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C173D" w:rsidRDefault="005610EE" w:rsidP="005610EE">
      <w:pPr>
        <w:spacing w:line="384" w:lineRule="auto"/>
        <w:rPr>
          <w:rFonts w:ascii="Cambria" w:hAnsi="Cambria" w:cs="Times New Roman"/>
          <w:sz w:val="20"/>
          <w:szCs w:val="20"/>
          <w:lang w:val="hu-HU"/>
        </w:rPr>
      </w:pPr>
    </w:p>
    <w:p w14:paraId="5076A553" w14:textId="77777777" w:rsidR="009F10DB" w:rsidRPr="003C173D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bCs/>
          <w:sz w:val="20"/>
          <w:szCs w:val="20"/>
          <w:lang w:val="hu-HU"/>
        </w:rPr>
        <w:t xml:space="preserve">A TANTÁRGY ADATLAPJA </w:t>
      </w:r>
    </w:p>
    <w:p w14:paraId="73B2268A" w14:textId="08B48333" w:rsidR="00123B64" w:rsidRPr="003C173D" w:rsidRDefault="009602C3" w:rsidP="005610EE">
      <w:pPr>
        <w:spacing w:line="384" w:lineRule="auto"/>
        <w:jc w:val="center"/>
        <w:rPr>
          <w:rFonts w:ascii="Cambria" w:hAnsi="Cambria" w:cs="Times New Roman"/>
          <w:i/>
          <w:iCs/>
          <w:sz w:val="20"/>
          <w:szCs w:val="20"/>
          <w:lang w:val="hu-HU"/>
        </w:rPr>
      </w:pPr>
      <w:r w:rsidRPr="003C173D">
        <w:rPr>
          <w:rFonts w:ascii="Cambria" w:hAnsi="Cambria" w:cs="Times New Roman"/>
          <w:i/>
          <w:iCs/>
          <w:sz w:val="20"/>
          <w:szCs w:val="20"/>
          <w:lang w:val="hu-HU"/>
        </w:rPr>
        <w:t>Színháztörténet (2)</w:t>
      </w:r>
    </w:p>
    <w:p w14:paraId="28DAEF12" w14:textId="632C3512" w:rsidR="002315D2" w:rsidRPr="003C173D" w:rsidRDefault="00832BD1" w:rsidP="009602C3">
      <w:pPr>
        <w:spacing w:line="384" w:lineRule="auto"/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3C173D">
        <w:rPr>
          <w:rFonts w:ascii="Cambria" w:hAnsi="Cambria" w:cs="Times New Roman"/>
          <w:sz w:val="20"/>
          <w:szCs w:val="20"/>
          <w:lang w:val="hu-HU"/>
        </w:rPr>
        <w:t>Egyetemi</w:t>
      </w:r>
      <w:r w:rsidR="005334A2" w:rsidRPr="003C173D">
        <w:rPr>
          <w:rFonts w:ascii="Cambria" w:hAnsi="Cambria" w:cs="Times New Roman"/>
          <w:sz w:val="20"/>
          <w:szCs w:val="20"/>
          <w:lang w:val="hu-HU"/>
        </w:rPr>
        <w:t xml:space="preserve"> tanév</w:t>
      </w:r>
      <w:r w:rsidR="009602C3" w:rsidRPr="003C173D">
        <w:rPr>
          <w:rFonts w:ascii="Cambria" w:hAnsi="Cambria" w:cs="Times New Roman"/>
          <w:sz w:val="20"/>
          <w:szCs w:val="20"/>
          <w:lang w:val="hu-HU"/>
        </w:rPr>
        <w:t>: 2025/2026</w:t>
      </w:r>
    </w:p>
    <w:p w14:paraId="31FCF252" w14:textId="77777777" w:rsidR="009602C3" w:rsidRPr="003C173D" w:rsidRDefault="009602C3" w:rsidP="009602C3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9602C3" w:rsidRPr="003C173D" w14:paraId="7D7A7A75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4FE8F427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36EB5722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</w:t>
            </w:r>
            <w:proofErr w:type="spellEnd"/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-Bolyai Tudományegyetem, Kolozsvár </w:t>
            </w:r>
          </w:p>
        </w:tc>
      </w:tr>
      <w:tr w:rsidR="009602C3" w:rsidRPr="003C173D" w14:paraId="7ABCF2DD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5EB8C2CD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71162CAE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9602C3" w:rsidRPr="003C173D" w14:paraId="1043AF12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3DBDF89A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3BF71093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9602C3" w:rsidRPr="003C173D" w14:paraId="286D0BEF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0FA00CF3" w14:textId="77777777" w:rsidR="009602C3" w:rsidRPr="003C173D" w:rsidRDefault="009602C3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C173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A1D7DBA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9602C3" w:rsidRPr="003C173D" w14:paraId="4E4DF2E5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7A6F8E9C" w14:textId="77777777" w:rsidR="009602C3" w:rsidRPr="003C173D" w:rsidRDefault="009602C3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C173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4BEFF1E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Egyetemi alapképzés</w:t>
            </w:r>
          </w:p>
        </w:tc>
      </w:tr>
      <w:tr w:rsidR="009602C3" w:rsidRPr="003C173D" w14:paraId="1DF8D65E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1F6C2298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1277EE2C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Színművészet, Színháztudomány-színházi újságírás</w:t>
            </w:r>
          </w:p>
        </w:tc>
      </w:tr>
      <w:tr w:rsidR="009602C3" w:rsidRPr="003C173D" w14:paraId="579A9B7A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6E44997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8BFF80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Nappali </w:t>
            </w:r>
            <w:proofErr w:type="spellStart"/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tagozatos</w:t>
            </w:r>
            <w:proofErr w:type="spellEnd"/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képzés</w:t>
            </w:r>
          </w:p>
        </w:tc>
      </w:tr>
    </w:tbl>
    <w:p w14:paraId="04115883" w14:textId="77777777" w:rsidR="00FC204E" w:rsidRPr="003C173D" w:rsidRDefault="00FC204E" w:rsidP="005610EE">
      <w:pPr>
        <w:spacing w:after="0"/>
        <w:rPr>
          <w:rFonts w:ascii="Cambria" w:hAnsi="Cambria" w:cs="Times New Roman"/>
          <w:b/>
          <w:sz w:val="20"/>
          <w:szCs w:val="20"/>
          <w:lang w:val="hu-HU"/>
        </w:rPr>
      </w:pPr>
    </w:p>
    <w:p w14:paraId="101334E7" w14:textId="3C22B1C8" w:rsidR="00366881" w:rsidRPr="003C173D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C173D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C173D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C173D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488471D4" w:rsidR="008F5E28" w:rsidRPr="003C173D" w:rsidRDefault="009602C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Színháztörténet</w:t>
            </w:r>
            <w:r w:rsidR="00830D8E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 (2)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C173D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23B0CAFC" w:rsidR="008F5E28" w:rsidRPr="003C173D" w:rsidRDefault="009602C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 2701</w:t>
            </w:r>
          </w:p>
        </w:tc>
      </w:tr>
      <w:tr w:rsidR="008F5E28" w:rsidRPr="003C173D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C173D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1A79F8E1" w:rsidR="008F5E28" w:rsidRPr="003C173D" w:rsidRDefault="00B4707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r w:rsidR="00830D8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009602C3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Bartha Katalin Ágnes</w:t>
            </w:r>
          </w:p>
        </w:tc>
      </w:tr>
      <w:tr w:rsidR="008F5E28" w:rsidRPr="003C173D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C173D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6D04814A" w:rsidR="008F5E28" w:rsidRPr="003C173D" w:rsidRDefault="00B47070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Conf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r w:rsidR="00830D8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dr. </w:t>
            </w:r>
            <w:r w:rsidR="009602C3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Bartha Katalin Ágnes</w:t>
            </w:r>
          </w:p>
        </w:tc>
      </w:tr>
      <w:tr w:rsidR="009602C3" w:rsidRPr="003C173D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C173D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8FAECDA" w:rsidR="006016CF" w:rsidRPr="003C173D" w:rsidRDefault="009602C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C173D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D5D33DA" w:rsidR="006016CF" w:rsidRPr="003C173D" w:rsidRDefault="009602C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C173D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DACF519" w:rsidR="006016CF" w:rsidRPr="003C173D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C173D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C1CE151" w:rsidR="006016CF" w:rsidRPr="003C173D" w:rsidRDefault="009602C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Kötelező alaptantárgy</w:t>
            </w:r>
          </w:p>
        </w:tc>
      </w:tr>
    </w:tbl>
    <w:p w14:paraId="540B05B5" w14:textId="77777777" w:rsidR="009602C3" w:rsidRPr="003C173D" w:rsidRDefault="009602C3" w:rsidP="009602C3">
      <w:pPr>
        <w:suppressAutoHyphens/>
        <w:spacing w:after="0"/>
        <w:ind w:right="-765"/>
        <w:rPr>
          <w:rFonts w:ascii="Cambria" w:hAnsi="Cambria" w:cs="Times New Roman"/>
          <w:sz w:val="20"/>
          <w:szCs w:val="20"/>
          <w:lang w:val="hu-HU"/>
        </w:rPr>
      </w:pPr>
    </w:p>
    <w:p w14:paraId="45E6C067" w14:textId="77777777" w:rsidR="009602C3" w:rsidRPr="003C173D" w:rsidRDefault="009602C3" w:rsidP="009602C3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C173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 w:rsidRPr="003C173D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9602C3" w:rsidRPr="003C173D" w14:paraId="120FD656" w14:textId="77777777" w:rsidTr="66AD2D00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0700C7B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9B9517" w14:textId="77777777" w:rsidR="009602C3" w:rsidRPr="003C173D" w:rsidRDefault="009602C3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CB354FE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6D0729B" w14:textId="77777777" w:rsidR="009602C3" w:rsidRPr="003C173D" w:rsidRDefault="009602C3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65C99872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EA3C16" w14:textId="77777777" w:rsidR="009602C3" w:rsidRPr="003C173D" w:rsidRDefault="009602C3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9602C3" w:rsidRPr="003C173D" w14:paraId="7F891460" w14:textId="77777777" w:rsidTr="66AD2D00">
        <w:trPr>
          <w:trHeight w:val="284"/>
        </w:trPr>
        <w:tc>
          <w:tcPr>
            <w:tcW w:w="3539" w:type="dxa"/>
            <w:vAlign w:val="center"/>
          </w:tcPr>
          <w:p w14:paraId="049E5985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49DCF73E" w14:textId="77777777" w:rsidR="009602C3" w:rsidRPr="003C173D" w:rsidRDefault="009602C3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3D05DAA4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24A1AC9B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696786C8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43AA83A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9602C3" w:rsidRPr="003C173D" w14:paraId="460084C0" w14:textId="77777777" w:rsidTr="66AD2D00">
        <w:trPr>
          <w:trHeight w:val="284"/>
        </w:trPr>
        <w:tc>
          <w:tcPr>
            <w:tcW w:w="9918" w:type="dxa"/>
            <w:gridSpan w:val="6"/>
            <w:vAlign w:val="center"/>
          </w:tcPr>
          <w:p w14:paraId="48DF92FF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44171EAC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9602C3" w:rsidRPr="003C173D" w14:paraId="72471EF6" w14:textId="77777777" w:rsidTr="66AD2D00">
        <w:trPr>
          <w:trHeight w:val="284"/>
        </w:trPr>
        <w:tc>
          <w:tcPr>
            <w:tcW w:w="9918" w:type="dxa"/>
            <w:gridSpan w:val="6"/>
            <w:vAlign w:val="center"/>
          </w:tcPr>
          <w:p w14:paraId="1CF1928B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7A8F9B56" w14:textId="54C36EC0" w:rsidR="009602C3" w:rsidRPr="003C173D" w:rsidRDefault="5257CF45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29758C8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20</w:t>
            </w:r>
          </w:p>
        </w:tc>
      </w:tr>
      <w:tr w:rsidR="009602C3" w:rsidRPr="003C173D" w14:paraId="31B81CDF" w14:textId="77777777" w:rsidTr="66AD2D00">
        <w:trPr>
          <w:trHeight w:val="284"/>
        </w:trPr>
        <w:tc>
          <w:tcPr>
            <w:tcW w:w="9918" w:type="dxa"/>
            <w:gridSpan w:val="6"/>
            <w:vAlign w:val="center"/>
          </w:tcPr>
          <w:p w14:paraId="2D7BB2C9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D86A6C0" w14:textId="47EA2CFB" w:rsidR="009602C3" w:rsidRPr="003C173D" w:rsidRDefault="6066C25E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7E4C120F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15</w:t>
            </w:r>
          </w:p>
        </w:tc>
      </w:tr>
      <w:tr w:rsidR="009602C3" w:rsidRPr="003C173D" w14:paraId="657E5B6D" w14:textId="77777777" w:rsidTr="66AD2D00">
        <w:trPr>
          <w:trHeight w:val="284"/>
        </w:trPr>
        <w:tc>
          <w:tcPr>
            <w:tcW w:w="9918" w:type="dxa"/>
            <w:gridSpan w:val="6"/>
            <w:vAlign w:val="center"/>
          </w:tcPr>
          <w:p w14:paraId="7F385A12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2FE4542F" w14:textId="77225C04" w:rsidR="009602C3" w:rsidRPr="003C173D" w:rsidRDefault="567A959F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66AD2D0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  <w:r w:rsidR="07BA3DF2" w:rsidRPr="66AD2D0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</w:t>
            </w:r>
          </w:p>
        </w:tc>
      </w:tr>
      <w:tr w:rsidR="009602C3" w:rsidRPr="003C173D" w14:paraId="32D1B3AC" w14:textId="77777777" w:rsidTr="66AD2D00">
        <w:trPr>
          <w:trHeight w:val="284"/>
        </w:trPr>
        <w:tc>
          <w:tcPr>
            <w:tcW w:w="9918" w:type="dxa"/>
            <w:gridSpan w:val="6"/>
            <w:vAlign w:val="center"/>
          </w:tcPr>
          <w:p w14:paraId="3B8641F5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289D3A48" w14:textId="56341D4F" w:rsidR="009602C3" w:rsidRPr="003C173D" w:rsidRDefault="10FCAEC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29758C8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</w:t>
            </w:r>
          </w:p>
        </w:tc>
      </w:tr>
      <w:tr w:rsidR="009602C3" w:rsidRPr="003C173D" w14:paraId="39644B4C" w14:textId="77777777" w:rsidTr="66AD2D00">
        <w:trPr>
          <w:trHeight w:val="284"/>
        </w:trPr>
        <w:tc>
          <w:tcPr>
            <w:tcW w:w="9918" w:type="dxa"/>
            <w:gridSpan w:val="6"/>
            <w:vAlign w:val="center"/>
          </w:tcPr>
          <w:p w14:paraId="31E6AD52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7993E27A" w14:textId="3369A116" w:rsidR="009602C3" w:rsidRPr="003C173D" w:rsidRDefault="44167B8E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29758C8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9602C3" w:rsidRPr="003C173D" w14:paraId="4E6B2340" w14:textId="77777777" w:rsidTr="66AD2D00">
        <w:trPr>
          <w:trHeight w:val="284"/>
        </w:trPr>
        <w:tc>
          <w:tcPr>
            <w:tcW w:w="9918" w:type="dxa"/>
            <w:gridSpan w:val="6"/>
            <w:vAlign w:val="center"/>
          </w:tcPr>
          <w:p w14:paraId="57A9688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[</w:t>
            </w:r>
            <w:proofErr w:type="spellStart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</w:t>
            </w:r>
            <w:proofErr w:type="spellEnd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kommunikáció a tárgyfelelőssel/ </w:t>
            </w:r>
            <w:proofErr w:type="spellStart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tutorral</w:t>
            </w:r>
            <w:proofErr w:type="spellEnd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91B7BDA" w14:textId="3DA566E8" w:rsidR="009602C3" w:rsidRPr="003C173D" w:rsidRDefault="30F870AA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29758C8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9602C3" w:rsidRPr="003C173D" w14:paraId="0B911A6F" w14:textId="77777777" w:rsidTr="66AD2D00">
        <w:trPr>
          <w:trHeight w:val="284"/>
        </w:trPr>
        <w:tc>
          <w:tcPr>
            <w:tcW w:w="8642" w:type="dxa"/>
            <w:gridSpan w:val="5"/>
            <w:vAlign w:val="center"/>
          </w:tcPr>
          <w:p w14:paraId="7F342BE8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Egyéni tanulmányi idő (ET) és önképzési tevékenységekre (ÖT) szánt idő </w:t>
            </w:r>
            <w:proofErr w:type="spellStart"/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0F85656F" w14:textId="16F0AF33" w:rsidR="009602C3" w:rsidRPr="003C173D" w:rsidRDefault="081E5689" w:rsidP="7E4C120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7E4C120F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69</w:t>
            </w:r>
          </w:p>
        </w:tc>
      </w:tr>
      <w:tr w:rsidR="009602C3" w:rsidRPr="003C173D" w14:paraId="74639ABA" w14:textId="77777777" w:rsidTr="66AD2D00">
        <w:trPr>
          <w:trHeight w:val="284"/>
        </w:trPr>
        <w:tc>
          <w:tcPr>
            <w:tcW w:w="8642" w:type="dxa"/>
            <w:gridSpan w:val="5"/>
            <w:vAlign w:val="center"/>
          </w:tcPr>
          <w:p w14:paraId="58AFD643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A félév </w:t>
            </w:r>
            <w:proofErr w:type="spellStart"/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CBB9C2F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9602C3" w:rsidRPr="003C173D" w14:paraId="5AD09E62" w14:textId="77777777" w:rsidTr="66AD2D00">
        <w:trPr>
          <w:trHeight w:val="284"/>
        </w:trPr>
        <w:tc>
          <w:tcPr>
            <w:tcW w:w="8642" w:type="dxa"/>
            <w:gridSpan w:val="5"/>
            <w:vAlign w:val="center"/>
          </w:tcPr>
          <w:p w14:paraId="2C33C1E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vAlign w:val="center"/>
          </w:tcPr>
          <w:p w14:paraId="58A20618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61963589" w14:textId="77777777" w:rsidR="00DE6B49" w:rsidRPr="003C173D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C173D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C173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C173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C173D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C173D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3C173D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C173D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C173D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3C173D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C173D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6955756" w14:textId="77777777" w:rsidR="009602C3" w:rsidRPr="003C173D" w:rsidRDefault="009602C3" w:rsidP="009602C3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C173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9602C3" w:rsidRPr="003C173D" w14:paraId="258C766F" w14:textId="77777777" w:rsidTr="00175B90">
        <w:trPr>
          <w:trHeight w:val="284"/>
        </w:trPr>
        <w:tc>
          <w:tcPr>
            <w:tcW w:w="4821" w:type="dxa"/>
            <w:vAlign w:val="center"/>
          </w:tcPr>
          <w:p w14:paraId="2A44437A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17DD72DE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Projektorral ellátott terem, infrastruktúra egyes témákhoz (vetítő, laptop, internet), könyvek valamilyen hordozón, </w:t>
            </w:r>
            <w:proofErr w:type="spellStart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MSTeams</w:t>
            </w:r>
            <w:proofErr w:type="spellEnd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felület</w:t>
            </w:r>
          </w:p>
        </w:tc>
      </w:tr>
      <w:tr w:rsidR="009602C3" w:rsidRPr="003C173D" w14:paraId="1CBD0D2D" w14:textId="77777777" w:rsidTr="00175B90">
        <w:trPr>
          <w:trHeight w:val="284"/>
        </w:trPr>
        <w:tc>
          <w:tcPr>
            <w:tcW w:w="4821" w:type="dxa"/>
            <w:vAlign w:val="center"/>
          </w:tcPr>
          <w:p w14:paraId="18A83441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07E9505F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Infrastruktúra egyes témákhoz (vetítő, laptop, internet), az olvasott ill. elemzendő anyag valamilyen hordozón, </w:t>
            </w:r>
            <w:proofErr w:type="spellStart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MSTeams</w:t>
            </w:r>
            <w:proofErr w:type="spellEnd"/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felület; szemináriumon való részévétel kötelező</w:t>
            </w:r>
          </w:p>
        </w:tc>
      </w:tr>
    </w:tbl>
    <w:p w14:paraId="2C5ECBCD" w14:textId="77777777" w:rsidR="00F42F9F" w:rsidRPr="003C173D" w:rsidRDefault="00F42F9F" w:rsidP="009602C3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C173D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Pr="003C173D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59976916" w14:textId="77777777" w:rsidR="009602C3" w:rsidRPr="003C173D" w:rsidRDefault="009602C3" w:rsidP="009602C3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20A75686" w14:textId="77777777" w:rsidR="009602C3" w:rsidRPr="003C173D" w:rsidRDefault="009602C3" w:rsidP="009602C3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lastRenderedPageBreak/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9602C3" w:rsidRPr="003C173D" w14:paraId="66447F24" w14:textId="77777777" w:rsidTr="00175B90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EAF0AE0" w14:textId="77777777" w:rsidR="009602C3" w:rsidRPr="003C173D" w:rsidRDefault="009602C3" w:rsidP="00175B9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2C41160F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színháztörténet főbb irányzatait, stílusait, azok jellemzőit és példáit.</w:t>
            </w:r>
          </w:p>
          <w:p w14:paraId="57F7F964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színháztörténeti korszakok társadalmi, kulturális és esztétikai összefüggéseit.</w:t>
            </w:r>
          </w:p>
          <w:p w14:paraId="5F275727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színházi jelenségek értelmezéséhez szükséges alapvető történeti fogalmakat és elemzési kereteket </w:t>
            </w:r>
          </w:p>
          <w:p w14:paraId="03476D9B" w14:textId="2A8DC05F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különböző korokhoz tartozó legfontosabb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primér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és szekundér források bibliográfiáját és jelentőségét.</w:t>
            </w:r>
          </w:p>
        </w:tc>
      </w:tr>
      <w:tr w:rsidR="009602C3" w:rsidRPr="003C173D" w14:paraId="704C47C0" w14:textId="77777777" w:rsidTr="00175B90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6CCE6BE2" w14:textId="77777777" w:rsidR="009602C3" w:rsidRPr="003C173D" w:rsidRDefault="009602C3" w:rsidP="00175B9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460DABD8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összehasonlítani különböző korszakok színházi jelenségeit azok társadalmi és esztétikai kontextusában.</w:t>
            </w:r>
          </w:p>
          <w:p w14:paraId="1586694B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korszakspecifikus fogalmakat és elméleti kereteket alkalmazni elemzésekben.</w:t>
            </w:r>
          </w:p>
          <w:p w14:paraId="60822455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drámaszövegek és előadások elemzésére különböző történeti és esztétikai szempontok alapján.</w:t>
            </w:r>
          </w:p>
          <w:p w14:paraId="7BB8B2A8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szövegeket és előadásokat értelmezni különböző történeti kontextusok figyelembevételével.</w:t>
            </w:r>
          </w:p>
          <w:p w14:paraId="77AAD8CE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megkülönböztetni és alkalmazni a színháztörténeti kutatás módszertani megközelítéseit.</w:t>
            </w:r>
          </w:p>
        </w:tc>
      </w:tr>
      <w:tr w:rsidR="009602C3" w:rsidRPr="003C173D" w14:paraId="310C9E0D" w14:textId="77777777" w:rsidTr="00175B90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96986C3" w14:textId="77777777" w:rsidR="009602C3" w:rsidRPr="003C173D" w:rsidRDefault="009602C3" w:rsidP="00175B9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063C3FA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nállóan értelmezni és bemutatni egy adott színháztörténeti korszak meghatározó jellemzőit.</w:t>
            </w:r>
          </w:p>
          <w:p w14:paraId="2E621F32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megalapozott érvelést és kritikai reflexiót megfogalmazni szakirodalomra és szövegekre alapozva.</w:t>
            </w:r>
          </w:p>
          <w:p w14:paraId="05537EAF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önállóan írni tanulmányt vagy esszét színháztörténeti tárgyban.</w:t>
            </w:r>
          </w:p>
          <w:p w14:paraId="6F2FB7EB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saját elemzési pozíció kialakítására és megvédésére </w:t>
            </w:r>
          </w:p>
          <w:p w14:paraId="14AFA2FE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kutatási tervet készíteni és azt megvalósítani önálló színháztörténeti témában.</w:t>
            </w:r>
          </w:p>
        </w:tc>
      </w:tr>
    </w:tbl>
    <w:p w14:paraId="3696EE33" w14:textId="77777777" w:rsidR="00996E5F" w:rsidRPr="003C173D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D5A2A55" w14:textId="77777777" w:rsidR="009602C3" w:rsidRPr="003C173D" w:rsidRDefault="009602C3" w:rsidP="009602C3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0716F33F" w14:textId="77777777" w:rsidR="009602C3" w:rsidRPr="003C173D" w:rsidRDefault="009602C3" w:rsidP="009602C3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 w:rsidRPr="003C173D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9602C3" w:rsidRPr="003C173D" w14:paraId="5DC31399" w14:textId="77777777" w:rsidTr="00175B90">
        <w:trPr>
          <w:cantSplit/>
          <w:trHeight w:val="1003"/>
        </w:trPr>
        <w:tc>
          <w:tcPr>
            <w:tcW w:w="3545" w:type="dxa"/>
            <w:vAlign w:val="center"/>
          </w:tcPr>
          <w:p w14:paraId="167E6ED0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vAlign w:val="center"/>
          </w:tcPr>
          <w:p w14:paraId="0B6DDA83" w14:textId="77777777" w:rsidR="009602C3" w:rsidRPr="003C173D" w:rsidRDefault="009602C3" w:rsidP="00175B90">
            <w:p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A tantárgy célja, hogy a hallgatók átfogó tájékozottságot szerezzenek:</w:t>
            </w:r>
          </w:p>
          <w:p w14:paraId="106488DE" w14:textId="77777777" w:rsidR="009602C3" w:rsidRPr="003C173D" w:rsidRDefault="009602C3" w:rsidP="00175B9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a magyar felvilágosodás, romantika és modernizmus korszakának színház- és drámaművészetéről, különös tekintettel ezek társadalmi, kulturális és esztétikai meghatározottságaira, a kortárs európai színháztörténeti kontextusban;</w:t>
            </w:r>
          </w:p>
          <w:p w14:paraId="7BE365BE" w14:textId="77777777" w:rsidR="009602C3" w:rsidRPr="003C173D" w:rsidRDefault="009602C3" w:rsidP="00175B9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valamint az ókori görög és római, a középkori, illetve a reneszánsz színház- és drámaművészetének hasonló összefüggéseiről.</w:t>
            </w:r>
          </w:p>
        </w:tc>
      </w:tr>
      <w:tr w:rsidR="009602C3" w:rsidRPr="003C173D" w14:paraId="007D7740" w14:textId="77777777" w:rsidTr="00175B90">
        <w:trPr>
          <w:cantSplit/>
          <w:trHeight w:val="832"/>
        </w:trPr>
        <w:tc>
          <w:tcPr>
            <w:tcW w:w="3545" w:type="dxa"/>
            <w:vAlign w:val="center"/>
          </w:tcPr>
          <w:p w14:paraId="1FD3ABE0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vAlign w:val="center"/>
          </w:tcPr>
          <w:p w14:paraId="16757B4E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tantárgy konkrét céljai közé tartozik:</w:t>
            </w:r>
          </w:p>
          <w:p w14:paraId="34082B64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korabeli társadalom és a színház kapcsolatának, a szöveg és színpad történeti összefüggéseinek, a színészi játékstílusok változásainak, valamint a színházi esztétikum társadalmi érvényességének megértése.</w:t>
            </w:r>
          </w:p>
          <w:p w14:paraId="38755CD1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Az egyes korszakok drámairodalmi szövegeinek tartalmi és stiláris jellemzőinek felismerése és behatárolása.</w:t>
            </w:r>
          </w:p>
          <w:p w14:paraId="09768E54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színház, mint intézmény társadalmi, kulturális kontextusának feltérképezése.</w:t>
            </w:r>
          </w:p>
          <w:p w14:paraId="243EDC2C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vonatkozó szakirodalom feldolgozásán keresztüli tájékozódás a korszak színházi kultúrájában.</w:t>
            </w:r>
          </w:p>
          <w:p w14:paraId="1A914B8B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történeti drámairodalmi művek és előadások értelmezésének fejlesztése, elemzési szempontok alkalmazásával.</w:t>
            </w:r>
          </w:p>
          <w:p w14:paraId="530BD8E1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magyar szaknyelvi és nyelvi kifejezőkészség tudatos fejlesztése, írásbeli és szóbeli formában.</w:t>
            </w:r>
          </w:p>
          <w:p w14:paraId="088C1139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2B9894EA" w14:textId="77777777" w:rsidR="000277E2" w:rsidRPr="003C173D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C173D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C173D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  <w:bookmarkStart w:id="0" w:name="_Hlk197188998"/>
    </w:p>
    <w:p w14:paraId="550C8D78" w14:textId="1FEF1DEA" w:rsidR="00996E5F" w:rsidRPr="003C173D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C173D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C173D" w14:paraId="5486D85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218F362C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8.1</w:t>
            </w:r>
            <w:r w:rsidR="003E6FF6"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</w:t>
            </w: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="001C6F32"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  <w:r w:rsidR="00626B98"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magyar színháztörténet köréből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C173D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C173D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C173D" w14:paraId="24407265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79E99681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Bevezető a második félév anyagába</w:t>
            </w:r>
          </w:p>
        </w:tc>
        <w:tc>
          <w:tcPr>
            <w:tcW w:w="3543" w:type="dxa"/>
            <w:vAlign w:val="center"/>
          </w:tcPr>
          <w:p w14:paraId="792323F9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Fogalom-definíciók,</w:t>
            </w:r>
          </w:p>
          <w:p w14:paraId="4AEE5826" w14:textId="54280D5A" w:rsidR="002A3A93" w:rsidRPr="003C173D" w:rsidRDefault="00626B98" w:rsidP="00626B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3C2BC7DF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3E61F33D" w14:textId="639D0206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 neoabszolutizmus színháza</w:t>
            </w:r>
          </w:p>
        </w:tc>
        <w:tc>
          <w:tcPr>
            <w:tcW w:w="3543" w:type="dxa"/>
            <w:vAlign w:val="center"/>
          </w:tcPr>
          <w:p w14:paraId="4EBD3B68" w14:textId="06A36FC0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4C9CF33A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173D" w14:paraId="0B451E2D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1A7DB755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 xml:space="preserve">Társadalmi ellenállás stratégiák 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neobszolutizmus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korszakában</w:t>
            </w:r>
          </w:p>
        </w:tc>
        <w:tc>
          <w:tcPr>
            <w:tcW w:w="3543" w:type="dxa"/>
            <w:vAlign w:val="center"/>
          </w:tcPr>
          <w:p w14:paraId="2F417D16" w14:textId="049F8769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7E688862" w14:textId="77777777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173D" w14:paraId="047DE1FD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786CEC88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Színésznői karrierek és szerepkörök</w:t>
            </w:r>
          </w:p>
        </w:tc>
        <w:tc>
          <w:tcPr>
            <w:tcW w:w="3543" w:type="dxa"/>
            <w:vAlign w:val="center"/>
          </w:tcPr>
          <w:p w14:paraId="17BA7C53" w14:textId="771A7F43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173D" w14:paraId="30D75F9C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614D6155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Magyar színházi struktúra változásai 1873-1907</w:t>
            </w:r>
          </w:p>
        </w:tc>
        <w:tc>
          <w:tcPr>
            <w:tcW w:w="3543" w:type="dxa"/>
            <w:vAlign w:val="center"/>
          </w:tcPr>
          <w:p w14:paraId="536C28E5" w14:textId="4E912F6A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7769CC81" w14:textId="77777777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173D" w14:paraId="004A8D06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337842F7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Paulay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és a Pesti Nemzeti Színház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32D4DBF0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C173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173D" w14:paraId="3D0D45CE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1172BB15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Kolozsvári Nemzeti Színház intézményi keretei (1867-1900) a vidéki magyar társulatok hálózatában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2B064547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C173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173D" w14:paraId="245D3C71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3250FD9D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Színházi professzió presztízse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2A9C8C63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3C173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173D" w14:paraId="05A36399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16821163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Dráma- és színházelmélet a századvégen (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Paulay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Ede,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Rakodczay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Pál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52C27267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3C173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2DCB53D9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9158" w14:textId="704EA2B0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Színészképzés intézményei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CA4B" w14:textId="08ABBB5A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5351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41FC6D11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CF41" w14:textId="29CA09CE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Vígszínház, a magyar drámaírók színháza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B94B" w14:textId="3F3F2EAE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536E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05184035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DDAC" w14:textId="25AEC7E0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Francia társadalmi dráma és a Shakespeare-műsor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F011" w14:textId="75EEB1E2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9B30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5A44013D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AFC3" w14:textId="0AE1831E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Szcenikai művészet /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Augier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Fourchambeault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-család (1878)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9FB0" w14:textId="612B21C9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E03A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56CDD35F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0192" w14:textId="61F6A526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Összefoglaló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2870" w14:textId="4EBC116E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7D3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bookmarkEnd w:id="0"/>
      <w:tr w:rsidR="003F659E" w:rsidRPr="003C173D" w14:paraId="6DEC7BC6" w14:textId="77777777" w:rsidTr="003E6FF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748C8A0" w:rsidR="003F659E" w:rsidRPr="003C173D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  <w:tr w:rsidR="00626B98" w:rsidRPr="003C173D" w14:paraId="69F43383" w14:textId="77777777" w:rsidTr="003E6FF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68BEF3FA" w14:textId="77777777" w:rsidR="00626B98" w:rsidRPr="003C173D" w:rsidRDefault="00626B98" w:rsidP="00626B98">
            <w:pPr>
              <w:pStyle w:val="Listaszerbekezds"/>
              <w:tabs>
                <w:tab w:val="left" w:pos="2715"/>
              </w:tabs>
              <w:spacing w:after="0" w:line="240" w:lineRule="auto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00A2BD94" w14:textId="77777777" w:rsidR="00626B98" w:rsidRPr="003C173D" w:rsidRDefault="00626B98" w:rsidP="00626B98">
            <w:pPr>
              <w:pStyle w:val="Listaszerbekezds"/>
              <w:tabs>
                <w:tab w:val="left" w:pos="2715"/>
              </w:tabs>
              <w:spacing w:after="0" w:line="240" w:lineRule="auto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Székely György szerk. Magyar színháztörténet II., 1873–1920, , Budapest 2001.</w:t>
            </w:r>
          </w:p>
          <w:p w14:paraId="7E4F7EA0" w14:textId="77777777" w:rsidR="00626B98" w:rsidRPr="003C173D" w:rsidRDefault="00626B98" w:rsidP="00626B9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hyperlink r:id="rId11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http://mek.oszk.hu/02000/02065/html/2kotet/index.html</w:t>
              </w:r>
            </w:hyperlink>
          </w:p>
          <w:p w14:paraId="4AB9B23E" w14:textId="77777777" w:rsidR="00626B98" w:rsidRPr="003C173D" w:rsidRDefault="00626B98" w:rsidP="00626B98">
            <w:pPr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Ferenczi Zoltán: </w:t>
            </w:r>
            <w:r w:rsidRPr="003C173D">
              <w:rPr>
                <w:rFonts w:ascii="Cambria" w:hAnsi="Cambria"/>
                <w:i/>
                <w:sz w:val="20"/>
                <w:szCs w:val="20"/>
                <w:lang w:val="hu-HU"/>
              </w:rPr>
              <w:t>A kolozsvári színészet és színház története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Ajtai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K. Albert ny. Kolozsvár. 1897.</w:t>
            </w:r>
          </w:p>
          <w:p w14:paraId="4D5E5B56" w14:textId="5BA29244" w:rsidR="00626B98" w:rsidRPr="003C173D" w:rsidRDefault="00626B98" w:rsidP="00626B98">
            <w:pPr>
              <w:pStyle w:val="Lbjegyzetszveg"/>
              <w:jc w:val="both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 xml:space="preserve">Rajnai Edit: </w:t>
            </w:r>
            <w:r w:rsidRPr="003C173D">
              <w:rPr>
                <w:rFonts w:ascii="Cambria" w:hAnsi="Cambria"/>
                <w:i/>
                <w:lang w:val="hu-HU"/>
              </w:rPr>
              <w:t>Kísérletek a vidéki színészet rendezésére</w:t>
            </w:r>
            <w:r w:rsidRPr="003C173D">
              <w:rPr>
                <w:rFonts w:ascii="Cambria" w:hAnsi="Cambria"/>
                <w:lang w:val="hu-HU"/>
              </w:rPr>
              <w:t>.</w:t>
            </w:r>
            <w:r w:rsidRPr="003C173D">
              <w:rPr>
                <w:rFonts w:ascii="Cambria" w:hAnsi="Cambria"/>
                <w:i/>
                <w:lang w:val="hu-HU"/>
              </w:rPr>
              <w:t xml:space="preserve"> 1873</w:t>
            </w:r>
            <w:r w:rsidRPr="003C173D">
              <w:rPr>
                <w:rFonts w:ascii="Cambria" w:hAnsi="Cambria"/>
                <w:lang w:val="hu-HU"/>
              </w:rPr>
              <w:t>–</w:t>
            </w:r>
            <w:r w:rsidRPr="003C173D">
              <w:rPr>
                <w:rFonts w:ascii="Cambria" w:hAnsi="Cambria"/>
                <w:i/>
                <w:lang w:val="hu-HU"/>
              </w:rPr>
              <w:t xml:space="preserve">1890 = </w:t>
            </w:r>
            <w:proofErr w:type="spellStart"/>
            <w:r w:rsidRPr="003C173D">
              <w:rPr>
                <w:rFonts w:ascii="Cambria" w:hAnsi="Cambria"/>
                <w:lang w:val="hu-HU"/>
              </w:rPr>
              <w:t>Gajdó</w:t>
            </w:r>
            <w:proofErr w:type="spellEnd"/>
            <w:r w:rsidRPr="003C173D">
              <w:rPr>
                <w:rFonts w:ascii="Cambria" w:hAnsi="Cambria"/>
                <w:lang w:val="hu-HU"/>
              </w:rPr>
              <w:t xml:space="preserve"> Tamás szerk.: Magyar színháztörténet. 1873–1920. Magyar könyvklub–Országos Színháztörténeti Múzeum és Intézet. Bp. 2001. 220–265.</w:t>
            </w:r>
          </w:p>
          <w:p w14:paraId="37E2D42D" w14:textId="77777777" w:rsidR="00626B98" w:rsidRPr="003C173D" w:rsidRDefault="00626B98" w:rsidP="00626B9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 xml:space="preserve">Bartha Katalin Ágnes: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Színházi professzió és presztízs Kolozsváron a 19. század utolsó harmadában. ERDÉLYI MÚZEUM 77:(3) (2015), pp. 46-78. </w:t>
            </w:r>
          </w:p>
          <w:p w14:paraId="13F28556" w14:textId="77777777" w:rsidR="00626B98" w:rsidRPr="003C173D" w:rsidRDefault="00626B98" w:rsidP="00626B9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mallCaps/>
                <w:sz w:val="20"/>
                <w:szCs w:val="20"/>
                <w:lang w:val="hu-HU"/>
              </w:rPr>
              <w:t>Gajdó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Tamás,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Dívák, primadonnák, színésznők. Jászai Mari,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Fedák</w:t>
            </w:r>
            <w:proofErr w:type="spellEnd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Sári,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Karády</w:t>
            </w:r>
            <w:proofErr w:type="spellEnd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Katalin,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Ernst Múzeum. Bp. 2003.</w:t>
            </w:r>
          </w:p>
          <w:p w14:paraId="59F1F68D" w14:textId="77777777" w:rsidR="00626B98" w:rsidRPr="003C173D" w:rsidRDefault="00626B98" w:rsidP="00626B9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K. Horváth Zsolt: Az életrajzi térről. Szempontok a biográfiai módszer és a szinoptikus szemlélet történeti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alklamazásához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http://epa.oszk.hu/00400/00414/00035/pdf/Korall_44_K_Horvath.pdf</w:t>
            </w:r>
          </w:p>
          <w:p w14:paraId="328C75E9" w14:textId="77777777" w:rsidR="00626B98" w:rsidRPr="003C173D" w:rsidRDefault="00626B98" w:rsidP="00626B9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Rakodczay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Pál, A színészet rendszere. Bp.  1884.</w:t>
            </w:r>
          </w:p>
          <w:p w14:paraId="51943AB1" w14:textId="77777777" w:rsidR="00626B98" w:rsidRPr="003C173D" w:rsidRDefault="00626B98" w:rsidP="00626B98">
            <w:pPr>
              <w:pStyle w:val="Listaszerbekezds"/>
              <w:tabs>
                <w:tab w:val="left" w:pos="2715"/>
              </w:tabs>
              <w:spacing w:after="0" w:line="240" w:lineRule="auto"/>
              <w:ind w:left="0"/>
              <w:rPr>
                <w:rStyle w:val="st"/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Style w:val="st"/>
                <w:rFonts w:ascii="Cambria" w:hAnsi="Cambria"/>
                <w:sz w:val="20"/>
                <w:szCs w:val="20"/>
                <w:lang w:val="hu-HU"/>
              </w:rPr>
              <w:t>Székely György szerk.: Magyar színházművészeti lexikon. Akadémiai Kiadó, 1994.</w:t>
            </w:r>
          </w:p>
          <w:p w14:paraId="3E9C8A58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Schöpflin Aladár szerk. Színművészeti Lexikon, I-IV. Országos Színészegyesület és Nyugdíjintézet 1929-1931-ben </w:t>
            </w:r>
            <w:hyperlink r:id="rId12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https://mek.oszk.hu/08700/08756/html/</w:t>
              </w:r>
            </w:hyperlink>
          </w:p>
          <w:p w14:paraId="2C483A60" w14:textId="77777777" w:rsidR="00626B98" w:rsidRPr="003C173D" w:rsidRDefault="00626B9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C173D" w14:paraId="724C172F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31D648E3" w:rsidR="003F659E" w:rsidRPr="003C173D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8.2</w:t>
            </w:r>
            <w:r w:rsidR="003E6FF6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a.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4D3AF6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</w:t>
            </w:r>
            <w:r w:rsidR="003E6FF6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és könyvészete</w:t>
            </w:r>
            <w:r w:rsidR="004D3AF6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C173D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C173D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C173D" w14:paraId="74734A45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17DDAB9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Bevezető. Szemináriumi anyagok megbeszélése</w:t>
            </w:r>
          </w:p>
          <w:p w14:paraId="243CAFEB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6C224A07" w14:textId="0182A8BF" w:rsidR="003F659E" w:rsidRPr="003C173D" w:rsidRDefault="003F659E" w:rsidP="00626B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0A1B84FA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A7ED45E" w14:textId="2A349FF0" w:rsidR="003F659E" w:rsidRPr="003C173D" w:rsidRDefault="00626B98" w:rsidP="00626B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6EA614A7" w14:textId="0C906488" w:rsidR="003F659E" w:rsidRPr="003C173D" w:rsidRDefault="003E6F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Színháztörténeti kisfilmek (BBTE SZFK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MSzI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–MMFI)</w:t>
            </w:r>
          </w:p>
        </w:tc>
      </w:tr>
      <w:tr w:rsidR="003F659E" w:rsidRPr="003C173D" w14:paraId="058026E7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C2A0002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Belügyminisztériumi színházi rendelet.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Theaterordnung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(1850 nov. 25)</w:t>
            </w:r>
          </w:p>
          <w:p w14:paraId="224F3A20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05F51FCC" w14:textId="3AFE8BFB" w:rsidR="003F659E" w:rsidRPr="003C173D" w:rsidRDefault="003F659E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3219E3EC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26499C4B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27D189C9" w14:textId="70FDAEA1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C9FB219" w14:textId="524CFC17" w:rsidR="003F659E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Bartha Katalin Ágnes: Neoabszolutizmus és színházi kultúra: (Cenzúra, színpadi dramaturgia és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Shylock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-alakítás). In: Egyed Emese (szerk.): A látható jelentés: Színház- és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fimművészeti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tanulmányok. Kolozsvár: Erdélyi Múzeum-Egyesület (EME), 2012. pp. 132-152.</w:t>
            </w:r>
          </w:p>
        </w:tc>
      </w:tr>
      <w:tr w:rsidR="00626B98" w:rsidRPr="003C173D" w14:paraId="26382FDC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A0779D8" w14:textId="77777777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Színművész életpályák: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Bulyovszky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Lilla</w:t>
            </w:r>
          </w:p>
          <w:p w14:paraId="0FCCC4E1" w14:textId="06A42D26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>.</w:t>
            </w:r>
          </w:p>
        </w:tc>
        <w:tc>
          <w:tcPr>
            <w:tcW w:w="3543" w:type="dxa"/>
            <w:vAlign w:val="center"/>
          </w:tcPr>
          <w:p w14:paraId="39139331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3F02815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3DA9A4D6" w14:textId="5E28A578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6364C2B3" w14:textId="77777777" w:rsidR="005A6C1B" w:rsidRPr="003C173D" w:rsidRDefault="005A6C1B" w:rsidP="005A6C1B">
            <w:pPr>
              <w:pStyle w:val="Lbjegyzetszveg"/>
              <w:rPr>
                <w:rFonts w:ascii="Cambria" w:hAnsi="Cambria"/>
                <w:lang w:val="hu-HU"/>
              </w:rPr>
            </w:pPr>
            <w:proofErr w:type="spellStart"/>
            <w:r w:rsidRPr="003C173D">
              <w:rPr>
                <w:rFonts w:ascii="Cambria" w:hAnsi="Cambria"/>
                <w:lang w:val="hu-HU"/>
              </w:rPr>
              <w:t>Bulyovszky</w:t>
            </w:r>
            <w:proofErr w:type="spellEnd"/>
            <w:r w:rsidRPr="003C173D">
              <w:rPr>
                <w:rFonts w:ascii="Cambria" w:hAnsi="Cambria"/>
                <w:lang w:val="hu-HU"/>
              </w:rPr>
              <w:t xml:space="preserve"> Lilla </w:t>
            </w:r>
            <w:r w:rsidRPr="003C173D">
              <w:rPr>
                <w:rFonts w:ascii="Cambria" w:hAnsi="Cambria"/>
                <w:i/>
                <w:lang w:val="hu-HU"/>
              </w:rPr>
              <w:t xml:space="preserve">Válaszom Gyulai Pál Egy kis </w:t>
            </w:r>
            <w:proofErr w:type="spellStart"/>
            <w:r w:rsidRPr="003C173D">
              <w:rPr>
                <w:rFonts w:ascii="Cambria" w:hAnsi="Cambria"/>
                <w:i/>
                <w:lang w:val="hu-HU"/>
              </w:rPr>
              <w:t>curiosum</w:t>
            </w:r>
            <w:proofErr w:type="spellEnd"/>
            <w:r w:rsidRPr="003C173D">
              <w:rPr>
                <w:rFonts w:ascii="Cambria" w:hAnsi="Cambria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/>
                <w:i/>
                <w:iCs/>
                <w:lang w:val="hu-HU"/>
              </w:rPr>
              <w:t>cz</w:t>
            </w:r>
            <w:proofErr w:type="spellEnd"/>
            <w:r w:rsidRPr="003C173D">
              <w:rPr>
                <w:rFonts w:ascii="Cambria" w:hAnsi="Cambria"/>
                <w:i/>
                <w:iCs/>
                <w:lang w:val="hu-HU"/>
              </w:rPr>
              <w:t xml:space="preserve">. </w:t>
            </w:r>
            <w:proofErr w:type="spellStart"/>
            <w:r w:rsidRPr="003C173D">
              <w:rPr>
                <w:rFonts w:ascii="Cambria" w:hAnsi="Cambria"/>
                <w:i/>
                <w:iCs/>
                <w:lang w:val="hu-HU"/>
              </w:rPr>
              <w:t>Tárczaczikkére</w:t>
            </w:r>
            <w:proofErr w:type="spellEnd"/>
            <w:r w:rsidRPr="003C173D">
              <w:rPr>
                <w:rFonts w:ascii="Cambria" w:hAnsi="Cambria"/>
                <w:i/>
                <w:iCs/>
                <w:lang w:val="hu-HU"/>
              </w:rPr>
              <w:t xml:space="preserve">. </w:t>
            </w:r>
            <w:r w:rsidRPr="003C173D">
              <w:rPr>
                <w:rFonts w:ascii="Cambria" w:hAnsi="Cambria"/>
                <w:lang w:val="hu-HU"/>
              </w:rPr>
              <w:t>Pesti Napló, 1858. febr. 17. 38. sz.</w:t>
            </w:r>
          </w:p>
          <w:p w14:paraId="302568F4" w14:textId="2B8E3A33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 xml:space="preserve">Bartha Katalin Ágnes: </w:t>
            </w:r>
            <w:proofErr w:type="spellStart"/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>Bulyovszkyné</w:t>
            </w:r>
            <w:proofErr w:type="spellEnd"/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 xml:space="preserve"> Szilágyi Lilla és a magyar színházi diskurzus. ERDÉLYI MÚZEUM, 2018 LXXX: (3), pp. 69-81</w:t>
            </w:r>
          </w:p>
        </w:tc>
      </w:tr>
      <w:tr w:rsidR="00626B98" w:rsidRPr="003C173D" w14:paraId="017BA231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62CBB76" w14:textId="5CE4CB43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Scribe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Legouvé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Lecouvreur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Adrienne. Dráma öt felvonásban. Ford.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Csepreghi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Lajos. Bp., Vass József könyvkereskedése,  1898. </w:t>
            </w:r>
          </w:p>
          <w:p w14:paraId="1D679034" w14:textId="6E349198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6DAF1F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8815597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2913DF27" w14:textId="74BD58EB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3D937463" w14:textId="77777777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Scribe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Legouvé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Lecouvreur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Adrienne. Dráma öt felvonásban. Ford.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Csepreghi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Lajos. Bp., Vass József könyvkereskedése,  1898. (Fővárosi Színházak műsora 29-30.)</w:t>
            </w:r>
          </w:p>
          <w:p w14:paraId="47770F51" w14:textId="77777777" w:rsidR="005A6C1B" w:rsidRPr="003C173D" w:rsidRDefault="005A6C1B" w:rsidP="000277E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7A64A0D9" w14:textId="46E7D8DA" w:rsidR="00626B98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Gyulai Pál: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Lecouvreur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Adrienne,1863. Jún. 23. In: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Uő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.: Dramaturgiai Dolgozatok. Bp. Franklin Társulat, I. 1908.  448-455. </w:t>
            </w:r>
            <w:hyperlink r:id="rId13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http://mek.niif.hu/07200/07297/pdf/dramaturg1.pdf</w:t>
              </w:r>
            </w:hyperlink>
          </w:p>
        </w:tc>
      </w:tr>
      <w:tr w:rsidR="00626B98" w:rsidRPr="003C173D" w14:paraId="6A05220B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946C32D" w14:textId="3EEE1775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Prielle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Kornélia (1826–1906)</w:t>
            </w:r>
          </w:p>
          <w:p w14:paraId="1C73AE50" w14:textId="534694E7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B986169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FDDEB55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1CF2F66D" w14:textId="7F9A152F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FE47264" w14:textId="55CB340A" w:rsidR="00626B98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Rakodczay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Pál: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Prielle</w:t>
            </w:r>
            <w:proofErr w:type="spellEnd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 Kornélia élete és művészete. 50 éves színi pályája emlékéül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. Bp.,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Singer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Wolfner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1891</w:t>
            </w:r>
          </w:p>
        </w:tc>
      </w:tr>
      <w:tr w:rsidR="00626B98" w:rsidRPr="003C173D" w14:paraId="01C54141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ABF1332" w14:textId="77777777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Szerdahelyi Kálmán (1829–1872)</w:t>
            </w:r>
          </w:p>
          <w:p w14:paraId="1F504F57" w14:textId="77777777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54145646" w14:textId="55026A96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858D69F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632E6EE5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2B3EB08B" w14:textId="07613EEE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58BFD3A2" w14:textId="77777777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Szerdahelyi Kálmán fényképalbuma. </w:t>
            </w:r>
            <w:hyperlink r:id="rId14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http://kozvilagitas.blogspot.com/2016/06/szerdahelyi-kalman-fenykepalbuma-2015.html</w:t>
              </w:r>
            </w:hyperlink>
          </w:p>
          <w:p w14:paraId="1F079AAA" w14:textId="5226D135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Enyedi Sándor: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Színházztörténeti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pillanat,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Színház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Színházművészet elméleti és kritikai folyóirat, XII. 12.sz. 1979. 47-48</w:t>
            </w:r>
          </w:p>
        </w:tc>
      </w:tr>
      <w:tr w:rsidR="00626B98" w:rsidRPr="003C173D" w14:paraId="2D23741E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69A2633" w14:textId="42B033CF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.Csiky Gergely: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 Proletárok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(1880) és kritikai fogadtatása</w:t>
            </w:r>
          </w:p>
          <w:p w14:paraId="05BCCC79" w14:textId="03C32C61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CFAF9D1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234EBDCD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36FCEBE4" w14:textId="1ED42ECD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1FF24A92" w14:textId="73196E74" w:rsidR="00626B98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Csiky Gergely: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 Proletárok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(1880) </w:t>
            </w:r>
            <w:hyperlink r:id="rId15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http://mek.oszk.hu/05600/05688/05688.htm</w:t>
              </w:r>
            </w:hyperlink>
          </w:p>
        </w:tc>
      </w:tr>
      <w:tr w:rsidR="00626B98" w:rsidRPr="003C173D" w14:paraId="037604B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BDCEE01" w14:textId="71E2D4FE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Szentgyörgyi István: Emlékeim,1929, </w:t>
            </w:r>
          </w:p>
          <w:p w14:paraId="5D5C40A7" w14:textId="7A7193EE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D5C478E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3831FA5D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37294034" w14:textId="705E8B36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72166FE6" w14:textId="77777777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Szentgyörgyi István: Emlékeim,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Kvár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Providentia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ny. 1929, </w:t>
            </w:r>
          </w:p>
          <w:p w14:paraId="4490D632" w14:textId="61CFC2D0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6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http://mtdaportal.extra.hu/books/szentgyorgyi_istvan_emlekeim_Optimized.pdf</w:t>
              </w:r>
            </w:hyperlink>
          </w:p>
        </w:tc>
      </w:tr>
      <w:tr w:rsidR="003F659E" w:rsidRPr="003C173D" w14:paraId="7D7D415D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7B79727" w14:textId="395D25AB" w:rsidR="005A6C1B" w:rsidRPr="003C173D" w:rsidRDefault="005A6C1B" w:rsidP="005A6C1B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Paulay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Ede A színészet elmélete (1870)</w:t>
            </w:r>
          </w:p>
          <w:p w14:paraId="206119C7" w14:textId="4042D934" w:rsidR="003F659E" w:rsidRPr="003C173D" w:rsidRDefault="003F659E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0330FCA2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0958885B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4826A110" w14:textId="2473B2B3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4C7924CB" w14:textId="77777777" w:rsidR="005A6C1B" w:rsidRPr="003C173D" w:rsidRDefault="005A6C1B" w:rsidP="005A6C1B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Paulay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Ede A színészet elmélete. In: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Paulay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Ede írásaiból. Bp.  Magyar Színházi Intézet, 1988.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Színhátörténeti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Könyvtár, 9-81.</w:t>
            </w:r>
          </w:p>
          <w:p w14:paraId="0CFDBE61" w14:textId="5E8570BD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7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https://library.hungaricana.hu/hu/view/SZAK_SZIN_Szk_uj_17/?pg=0&amp;layout=s</w:t>
              </w:r>
            </w:hyperlink>
          </w:p>
        </w:tc>
      </w:tr>
      <w:tr w:rsidR="00626B98" w:rsidRPr="003C173D" w14:paraId="4C5D79B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2534E63" w14:textId="22DDFEC6" w:rsidR="005A6C1B" w:rsidRPr="003C173D" w:rsidRDefault="005A6C1B" w:rsidP="005A6C1B">
            <w:pPr>
              <w:pStyle w:val="Listaszerbekezds"/>
              <w:ind w:left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Festetich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Andor: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Szigeti bácsi, mint tanár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(1882)</w:t>
            </w:r>
          </w:p>
          <w:p w14:paraId="4C04007E" w14:textId="5B71EE14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94843E5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64619AC1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5093B252" w14:textId="0F7AD3FB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61E1B985" w14:textId="77777777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Festetich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Andor: Szigeti bácsi, mint tanár. In: Szigeti József, a színműíró-színész és tanár írásaiból. Vár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Ucca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Tizenhét, VII. évf. 1999. 1. sz. 68-70.</w:t>
            </w:r>
          </w:p>
          <w:p w14:paraId="4D2CD7BE" w14:textId="2B97039A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Csillag Ilona szerk.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A százéves színésziskola. Írások és képek múltról és jelenről.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Magvető, Bp. 1964</w:t>
            </w:r>
          </w:p>
        </w:tc>
      </w:tr>
      <w:tr w:rsidR="003F659E" w:rsidRPr="003C173D" w14:paraId="5C80429B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8B497F3" w14:textId="77777777" w:rsidR="005A6C1B" w:rsidRPr="003C173D" w:rsidRDefault="005A6C1B" w:rsidP="005A6C1B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Molnár Ferenc: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Az ördög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(1907)</w:t>
            </w:r>
          </w:p>
          <w:p w14:paraId="49417A7B" w14:textId="3178D6C7" w:rsidR="003F659E" w:rsidRPr="003C173D" w:rsidRDefault="003F659E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893987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614CC54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70049786" w14:textId="59390989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3D46D35" w14:textId="1155C25E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Gajdó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Tamás: Molnár Ferenc dramaturgiája és előzménye. In: A modern színház születése.  Szerk. P. Müller Péter, Országos Színháztörténeti Múzeum és Intézet,2004, 209-248. </w:t>
            </w:r>
            <w:hyperlink r:id="rId18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https://library.hungaricana.hu/hu/view/SZAK_SZIN_Sztsz_35/?pg=6&amp;layout=s</w:t>
              </w:r>
            </w:hyperlink>
          </w:p>
          <w:p w14:paraId="076E46BA" w14:textId="77777777" w:rsidR="005A6C1B" w:rsidRPr="003C173D" w:rsidRDefault="005A6C1B" w:rsidP="005A6C1B">
            <w:pPr>
              <w:pStyle w:val="Listaszerbekezds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Rajka László: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Molnár Ferenc Ördögéről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Irodalomtörténet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, 1923, 12. évf. 2. 32-37.</w:t>
            </w:r>
          </w:p>
          <w:p w14:paraId="7B35DD85" w14:textId="2C9BF116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9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http://epa.oszk.hu/02500/02518/00048/pdf/EPA02518_irodalomtortenet_1923_01-02_32-37.pdf</w:t>
              </w:r>
            </w:hyperlink>
          </w:p>
        </w:tc>
      </w:tr>
      <w:tr w:rsidR="00626B98" w:rsidRPr="003C173D" w14:paraId="19AE1D6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0933D76E" w14:textId="3DCDEBC2" w:rsidR="00626B98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Shakespeare-bemutatók vizualitása (tablók, fényképek és a színikritika vizuális nyelve</w:t>
            </w:r>
          </w:p>
        </w:tc>
        <w:tc>
          <w:tcPr>
            <w:tcW w:w="3543" w:type="dxa"/>
            <w:vAlign w:val="center"/>
          </w:tcPr>
          <w:p w14:paraId="3FA0120B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AE10184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24DC41D2" w14:textId="250416C5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30D5EB3C" w14:textId="77777777" w:rsidR="00626B98" w:rsidRPr="003C173D" w:rsidRDefault="00626B9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A6C1B" w:rsidRPr="003C173D" w14:paraId="6E694430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26F77EF" w14:textId="22CA4F16" w:rsidR="005A6C1B" w:rsidRPr="003C173D" w:rsidRDefault="005A6C1B" w:rsidP="000277E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kutatási projekten való munka</w:t>
            </w:r>
          </w:p>
        </w:tc>
        <w:tc>
          <w:tcPr>
            <w:tcW w:w="3543" w:type="dxa"/>
            <w:vAlign w:val="center"/>
          </w:tcPr>
          <w:p w14:paraId="74D04CC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61E432F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3958FB05" w14:textId="02045AA3" w:rsidR="005A6C1B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5A2B793" w14:textId="77777777" w:rsidR="005A6C1B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A6C1B" w:rsidRPr="003C173D" w14:paraId="4FE32799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25CF356" w14:textId="4B7923B3" w:rsidR="005A6C1B" w:rsidRPr="003C173D" w:rsidRDefault="005A6C1B" w:rsidP="000277E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kutatási projekt bemutatása, megvitatása</w:t>
            </w:r>
          </w:p>
        </w:tc>
        <w:tc>
          <w:tcPr>
            <w:tcW w:w="3543" w:type="dxa"/>
            <w:vAlign w:val="center"/>
          </w:tcPr>
          <w:p w14:paraId="02F0049C" w14:textId="77777777" w:rsidR="005A6C1B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4CED8A65" w14:textId="77777777" w:rsidR="005A6C1B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E6FF6" w:rsidRPr="003C173D" w14:paraId="011E1FF6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0E047E02" w14:textId="5542E40C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8.1b Előadás az európai színháztörténet köréből</w:t>
            </w:r>
          </w:p>
        </w:tc>
        <w:tc>
          <w:tcPr>
            <w:tcW w:w="3543" w:type="dxa"/>
            <w:vAlign w:val="center"/>
          </w:tcPr>
          <w:p w14:paraId="5D62D0FE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32F877F1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E6FF6" w:rsidRPr="003C173D" w14:paraId="31F04585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BBCD7D0" w14:textId="0FC21F50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Bevezetés a félév anyagába</w:t>
            </w:r>
          </w:p>
        </w:tc>
        <w:tc>
          <w:tcPr>
            <w:tcW w:w="3543" w:type="dxa"/>
            <w:vAlign w:val="center"/>
          </w:tcPr>
          <w:p w14:paraId="16B0304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0039514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5EC5F08E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38CB1C5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 klasszikus kor alkonya (A komédia)</w:t>
            </w:r>
          </w:p>
          <w:p w14:paraId="69A7DDA6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67EF2BD4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5D714DE3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33F4FABB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AAA516C" w14:textId="76CA4D3C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Az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ókomédia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formai jegyei és az arisztophanészi komédia önleírásai (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prologosz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parodosz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parabaszisz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agón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epizódsorozat,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kómosz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</w:tc>
        <w:tc>
          <w:tcPr>
            <w:tcW w:w="3543" w:type="dxa"/>
            <w:vAlign w:val="center"/>
          </w:tcPr>
          <w:p w14:paraId="23029446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FEF475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54897E59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843A3AF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35EB62E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223E8BE4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74D6DF1A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F1FA" w14:textId="007C2E89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Mítosz, rítus, komédia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CEE6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278C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47976915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DFF4" w14:textId="7257DA33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Politikai komédia (athéni polgárok és utópia-konstruálás)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890E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A9D7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40DC2501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2B84" w14:textId="7FE4E69D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Plautus tragikomédiái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151C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D1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20F122A0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3527" w14:textId="22D543B3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Színházművészet az ókori Rómában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E31F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0D1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57AF4C15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54D0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Színházi terek</w:t>
            </w:r>
          </w:p>
          <w:p w14:paraId="66BA64A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CBDD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BA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7B8ABE45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528E" w14:textId="02CB5944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Az archaikus kor klasszikusai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FBE9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E9E4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2B299A2E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BCFE" w14:textId="32BBCF15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Vallásos és világi színjátszás a középkorban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EA8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7977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7AC1D7F0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FC59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Középkori színjátékok műfajai és színházi konvenciói</w:t>
            </w:r>
          </w:p>
          <w:p w14:paraId="1FAE42B3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86DE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FB8C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4DA8B219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15A" w14:textId="5882F255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Színház a reneszánsz idején: Az olasz reneszánsz színháza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694D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67B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64ED80E0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13A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Commedia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dell’arte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tipi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fissi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  <w:p w14:paraId="53739693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7652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F75C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5748F8D0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299E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Commedia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dell’arte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tipi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fissi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)</w:t>
            </w:r>
          </w:p>
          <w:p w14:paraId="3C48F2A8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D4F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9737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3788C1B8" w14:textId="77777777" w:rsidTr="003E6FF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DFD4067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079C7EFF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Arisztophanész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Vígjátékai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Fordította Arany János, Magyar Helikon, 1968Falus Róbert: Az antik világ irodalmai, Gondolat, 1976. http://mek.niif.hu/04700/04714/html/index.htm</w:t>
            </w:r>
          </w:p>
          <w:p w14:paraId="19C0AC5E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Benedek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András: Misztérium,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mirákulum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moralitás és a mai színjáték. In: Szenczi Miklós (szerk.):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Akárki: Misztériumjátékok,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mirákulumok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, moralitások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Bp. Európa, 1984. 509-542.</w:t>
            </w:r>
          </w:p>
          <w:p w14:paraId="0FA160AD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Brown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John Russel (szerk.) Michael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Booth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(szerk.):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Képes színháztörténet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Fordította: Imre Zoltán. Magyar Könyvklub, Budapest, 1999. </w:t>
            </w:r>
          </w:p>
          <w:p w14:paraId="3D068E1C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Deák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Tamás: Utószó In: Terentius: Az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androsi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lány (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Andria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). Fordította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Kárpáty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Csilla, Bukarest,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Kriterion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1973, 77-85.</w:t>
            </w:r>
          </w:p>
          <w:p w14:paraId="3F86AA07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Demcsák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Katalin: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Komédia,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arte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, világ. A commedia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dell’arte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színházelmélete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Giovani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Battista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Andreini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műveiben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Kijárat Kiadó, Budapest, 2011.</w:t>
            </w:r>
          </w:p>
          <w:p w14:paraId="2C35B0ED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 xml:space="preserve">Dzsivelegov 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A.K.: A commedia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dell’arte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Ford. Siklósi Mihály. Gondolat Kiadó, Bp., 1962.</w:t>
            </w:r>
          </w:p>
          <w:p w14:paraId="22D13A88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Falus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Róbert: Az archaikus kor klasszikusai: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In: Falus Róbert: Az antik világ irodalmai, Gondolat, 1976. 403-410.</w:t>
            </w:r>
          </w:p>
          <w:p w14:paraId="4FBF435B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Falus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Róbert: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Terentius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In: Falus Róbert: Az antik világ irodalmai, Gondolat, 1976. 418-423.</w:t>
            </w:r>
          </w:p>
          <w:p w14:paraId="7787CCA0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Fischer Lichte,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E.: A dráma története, Pécs, 2001 (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Theatrum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Mundi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).</w:t>
            </w:r>
          </w:p>
          <w:p w14:paraId="2FC21CC6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Galgóczi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Noémi: Plautus “Tragikomédiája”. Első Század13. évf. 3. sz. (2014. ősz), 31-46. http://epa.oszk.hu/01600/01639/00013/pdf/EPA01639_elso_szazad_2014_osz_031-046.pdf</w:t>
            </w:r>
          </w:p>
          <w:p w14:paraId="44D69B24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Kövendi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Dénes: Arisztophanész. In: Arisztophanész vígjátkai. Fordította Arany János, Magyar Helikon, 1968. 865-897.</w:t>
            </w:r>
          </w:p>
          <w:p w14:paraId="780A8B4B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i/>
                <w:iCs/>
                <w:cap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, Titus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Maccius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vígjátékai. I.-II.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Fordította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Devecseri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Gábor. Bp. Magyar Helikon, 1977.</w:t>
            </w:r>
          </w:p>
          <w:p w14:paraId="478EA692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Amphitruo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In: Titus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Maccius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Plautus vígjátékai. Fordította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Devecseri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Gábor. Bp. Magyar Helikon, 1977. I. 5-76.</w:t>
            </w:r>
          </w:p>
          <w:p w14:paraId="4698FF4A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Simhandl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Peter: Színháztörténet. Ford. Szántó Judit. Helikon Kiadó, 1998.</w:t>
            </w:r>
          </w:p>
          <w:p w14:paraId="768681F6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Terentius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Az 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androsi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lány (</w:t>
            </w:r>
            <w:proofErr w:type="spellStart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Andria</w:t>
            </w:r>
            <w:proofErr w:type="spellEnd"/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).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Fordította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Kárpáty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Csilla, Bukarest: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Kriterion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1973.</w:t>
            </w:r>
          </w:p>
          <w:p w14:paraId="2134B088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Szenczi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Miklós (szerk.): Akárki: Misztériumjátékok,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mirákulumok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moralitások. Bp. Európa, 1984.</w:t>
            </w:r>
          </w:p>
          <w:p w14:paraId="5BC534D5" w14:textId="77777777" w:rsidR="00282E8A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E6FF6" w:rsidRPr="003C173D" w14:paraId="6D6F171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47C90BB" w14:textId="0AFCDBF6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8.2b Szeminárium / Labor</w:t>
            </w:r>
          </w:p>
        </w:tc>
        <w:tc>
          <w:tcPr>
            <w:tcW w:w="3543" w:type="dxa"/>
            <w:vAlign w:val="center"/>
          </w:tcPr>
          <w:p w14:paraId="09C90418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7FAEBBFF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E6FF6" w:rsidRPr="003C173D" w14:paraId="59C502D4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9D53467" w14:textId="6D6FD8BF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Klasszikus kor alkonya; </w:t>
            </w:r>
          </w:p>
        </w:tc>
        <w:tc>
          <w:tcPr>
            <w:tcW w:w="3543" w:type="dxa"/>
            <w:vAlign w:val="center"/>
          </w:tcPr>
          <w:p w14:paraId="63484109" w14:textId="509B4714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Vetít</w:t>
            </w:r>
            <w:r w:rsidR="00CF2C25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é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s, megbeszélés</w:t>
            </w:r>
          </w:p>
        </w:tc>
        <w:tc>
          <w:tcPr>
            <w:tcW w:w="3261" w:type="dxa"/>
            <w:vAlign w:val="center"/>
          </w:tcPr>
          <w:p w14:paraId="65F3EC81" w14:textId="76DB095A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Személyes színháztörténet Ronald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Harwood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műsora</w:t>
            </w:r>
          </w:p>
        </w:tc>
      </w:tr>
      <w:tr w:rsidR="003E6FF6" w:rsidRPr="003C173D" w14:paraId="0B581C57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60A636B" w14:textId="3A4DD02D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Arisztophanesz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Békák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 (bemutató és kontextusa)</w:t>
            </w:r>
          </w:p>
        </w:tc>
        <w:tc>
          <w:tcPr>
            <w:tcW w:w="3543" w:type="dxa"/>
            <w:vAlign w:val="center"/>
          </w:tcPr>
          <w:p w14:paraId="7002A24E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30197496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0794E900" w14:textId="5B9A67D8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76BB527A" w14:textId="17900AF2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3C173D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feltöltött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anyagok</w:t>
            </w:r>
          </w:p>
        </w:tc>
      </w:tr>
      <w:tr w:rsidR="003E6FF6" w:rsidRPr="003C173D" w14:paraId="61562DD7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E43FF8F" w14:textId="12FA4B49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Arisztophanesz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Békák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(Aiszkhüloszhoz és Euripidészhez rendelhető értékeke és motívumok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agónja</w:t>
            </w:r>
            <w:proofErr w:type="spellEnd"/>
          </w:p>
        </w:tc>
        <w:tc>
          <w:tcPr>
            <w:tcW w:w="3543" w:type="dxa"/>
            <w:vAlign w:val="center"/>
          </w:tcPr>
          <w:p w14:paraId="68D56555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D9D5C52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21AFF581" w14:textId="78EBABF3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766A268F" w14:textId="4D99E413" w:rsidR="003E6FF6" w:rsidRPr="003C173D" w:rsidRDefault="003C173D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feltöltött anyagok</w:t>
            </w:r>
          </w:p>
        </w:tc>
      </w:tr>
      <w:tr w:rsidR="003E6FF6" w:rsidRPr="003C173D" w14:paraId="184E6C10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29F4E73" w14:textId="2220348A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Arisztophanesz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Madarak/Felhők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(témák, motívumok)</w:t>
            </w:r>
          </w:p>
          <w:p w14:paraId="4491834B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Madarak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</w:p>
          <w:p w14:paraId="42296E8B" w14:textId="67254FA8" w:rsidR="003E6FF6" w:rsidRPr="003C173D" w:rsidRDefault="003E6FF6" w:rsidP="00282E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66ACBF1D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0C2CA915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4A829161" w14:textId="285F5389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E1009A3" w14:textId="4B5BE379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Arisztophanész Vígjátékai. Fordította Arany János, Magyar Helikon, 1968.</w:t>
            </w:r>
          </w:p>
        </w:tc>
      </w:tr>
      <w:tr w:rsidR="003E6FF6" w:rsidRPr="003C173D" w14:paraId="310E914F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117C09C" w14:textId="77777777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Arisztophanesz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Madarak/Felhők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, előadásmodellek</w:t>
            </w:r>
          </w:p>
          <w:p w14:paraId="7E0B0252" w14:textId="2744D799" w:rsidR="003E6FF6" w:rsidRPr="003C173D" w:rsidRDefault="00282E8A" w:rsidP="00282E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Arisztophanész Vígjátékai. Fordította Arany János, Magyar Helikon, 1968</w:t>
            </w:r>
          </w:p>
        </w:tc>
        <w:tc>
          <w:tcPr>
            <w:tcW w:w="3543" w:type="dxa"/>
            <w:vAlign w:val="center"/>
          </w:tcPr>
          <w:p w14:paraId="7F2D450D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06BEF492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0764ECB1" w14:textId="66B9276E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45D9012A" w14:textId="0EBF74C4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feltültött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anyagok</w:t>
            </w:r>
          </w:p>
        </w:tc>
      </w:tr>
      <w:tr w:rsidR="003E6FF6" w:rsidRPr="003C173D" w14:paraId="126E30A6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029D4C5B" w14:textId="4F4C74D0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Plautus: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Hetvenkedő katona.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391943B4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194726EF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6786ECEA" w14:textId="59AD70CB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3E3BAD25" w14:textId="40344415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20" w:history="1">
              <w:r w:rsidRPr="003C173D">
                <w:rPr>
                  <w:rStyle w:val="Hiperhivatkozs"/>
                  <w:rFonts w:ascii="Cambria" w:hAnsi="Cambria"/>
                  <w:sz w:val="20"/>
                  <w:szCs w:val="20"/>
                  <w:lang w:val="hu-HU"/>
                </w:rPr>
                <w:t>http://mek.oszk.hu/00400/00462/00462.htm</w:t>
              </w:r>
            </w:hyperlink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</w:tr>
      <w:tr w:rsidR="003E6FF6" w:rsidRPr="003C173D" w14:paraId="6DEB7B20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FF05E49" w14:textId="77777777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Előadás-modellek</w:t>
            </w:r>
          </w:p>
          <w:p w14:paraId="0AE3992D" w14:textId="735E0FC0" w:rsidR="003E6FF6" w:rsidRPr="003C173D" w:rsidRDefault="00282E8A" w:rsidP="00282E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Plautus: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Hetvenkedő katona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543" w:type="dxa"/>
            <w:vAlign w:val="center"/>
          </w:tcPr>
          <w:p w14:paraId="5878162F" w14:textId="562BABA2" w:rsidR="003E6FF6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Vetítés, megbeszélés</w:t>
            </w:r>
          </w:p>
        </w:tc>
        <w:tc>
          <w:tcPr>
            <w:tcW w:w="3261" w:type="dxa"/>
            <w:vAlign w:val="center"/>
          </w:tcPr>
          <w:p w14:paraId="11F7E3D1" w14:textId="3B703A36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Taub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János rendezése</w:t>
            </w:r>
          </w:p>
        </w:tc>
      </w:tr>
      <w:tr w:rsidR="003E6FF6" w:rsidRPr="003C173D" w14:paraId="623FF01E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D357061" w14:textId="67388C1C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Plautus: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Amphitruo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4C2A85E1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646454AB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81116C2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165EDB03" w14:textId="42A30D3B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5004C680" w14:textId="46A947E9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In: Titus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Maccius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Plautus vígjátékai. Fordította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Devecseri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Gábor. Bp. Magyar Helikon, 1977. I. 5-76</w:t>
            </w:r>
          </w:p>
        </w:tc>
      </w:tr>
      <w:tr w:rsidR="003E6FF6" w:rsidRPr="003C173D" w14:paraId="192AA921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F20EA93" w14:textId="6D07E2B8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Plautus: </w:t>
            </w:r>
            <w:proofErr w:type="spellStart"/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Amphitruo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Tragikomédia jellegzetességei, görög ás római értékek</w:t>
            </w:r>
          </w:p>
          <w:p w14:paraId="3E847665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D115DB4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1E44C0F2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7ABEE1CC" w14:textId="4EAAD5CF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7E9388A" w14:textId="5C3D1AD3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In: Titus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Maccius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Plautus vígjátékai. Fordította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Devecseri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Gábor. Bp. Magyar Helikon, 1977. I. 5-76</w:t>
            </w:r>
          </w:p>
        </w:tc>
      </w:tr>
      <w:tr w:rsidR="003E6FF6" w:rsidRPr="003C173D" w14:paraId="6C17DCEB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E4A3C18" w14:textId="079D4EA6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Terentius: Az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androsi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lány (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Andria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). Fordította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Kárpáty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Csilla, Bukarest: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Kriterion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, 1973.</w:t>
            </w:r>
          </w:p>
        </w:tc>
        <w:tc>
          <w:tcPr>
            <w:tcW w:w="3543" w:type="dxa"/>
            <w:vAlign w:val="center"/>
          </w:tcPr>
          <w:p w14:paraId="6535A94E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6AD0221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70F0284E" w14:textId="4637A24D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48472309" w14:textId="092ACFE7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feltültött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anyagok</w:t>
            </w:r>
          </w:p>
        </w:tc>
      </w:tr>
      <w:tr w:rsidR="003E6FF6" w:rsidRPr="003C173D" w14:paraId="3125AB92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F122ECF" w14:textId="58ECFE52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Akárki. In: Szenczi Miklós (szerk.): Akárki: Misztériumjátékok,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mirákulumok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, moralitások. Bp. Európa, 1984. 413-454</w:t>
            </w:r>
          </w:p>
        </w:tc>
        <w:tc>
          <w:tcPr>
            <w:tcW w:w="3543" w:type="dxa"/>
            <w:vAlign w:val="center"/>
          </w:tcPr>
          <w:p w14:paraId="03814C19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12511574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079A97E4" w14:textId="4BB0C9B9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50C1AD64" w14:textId="4A767B54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feltültött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anyagok</w:t>
            </w:r>
          </w:p>
        </w:tc>
      </w:tr>
      <w:tr w:rsidR="003E6FF6" w:rsidRPr="003C173D" w14:paraId="4685B339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39F0448E" w14:textId="7A067831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Innsbrucki húsvéti játék In: Szenczi Miklós (szerk.): Akárki: Misztériumjátékok,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mirákulumok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moralitások. Bp. Európa, 1984. 301-356; 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Gil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Vincente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Auto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Kasszandra szibilláról In: Szenczi Miklós (szerk.): Akárki: Misztériumjátékok,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mirákulumok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, moralitások. Bp. Európa, 1984. 269-300</w:t>
            </w:r>
          </w:p>
        </w:tc>
        <w:tc>
          <w:tcPr>
            <w:tcW w:w="3543" w:type="dxa"/>
            <w:vAlign w:val="center"/>
          </w:tcPr>
          <w:p w14:paraId="09AF5FE8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27FEF55D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5182D4E6" w14:textId="7B17BF75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32E692D" w14:textId="3E661803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feltültött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anyagok</w:t>
            </w:r>
          </w:p>
        </w:tc>
      </w:tr>
      <w:tr w:rsidR="003E6FF6" w:rsidRPr="003C173D" w14:paraId="6D8F8124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5AC7D81" w14:textId="77777777" w:rsidR="00282E8A" w:rsidRPr="003C173D" w:rsidRDefault="00282E8A" w:rsidP="00282E8A">
            <w:pPr>
              <w:tabs>
                <w:tab w:val="left" w:pos="2715"/>
              </w:tabs>
              <w:suppressAutoHyphens/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Massimo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Traiano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Beszélgetéseiből,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Flaminio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Scala gyűjteményéből: A férj In: 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A.K.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Dzsivelegov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A commedia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dell’arte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Ford. Siklósi Mihály. Gondolat Kiadó, Bp., 1962. 246-258. vagy: </w:t>
            </w: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Flaminio</w:t>
            </w:r>
            <w:proofErr w:type="spellEnd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Scala gyűjteményeiből: A megtébolyodott hercegnő. In: 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A.K.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Dzsivelegov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A commedia </w:t>
            </w:r>
            <w:proofErr w:type="spellStart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dell’arte</w:t>
            </w:r>
            <w:proofErr w:type="spellEnd"/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Ford. Siklósi Mihály. Gondolat Kiadó, Bp., 1962. 271-277.</w:t>
            </w:r>
          </w:p>
          <w:p w14:paraId="4A759218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6D9A654C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72D1915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  <w:proofErr w:type="spellEnd"/>
          </w:p>
          <w:p w14:paraId="1B726E2D" w14:textId="782819DC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FF96474" w14:textId="6DB40467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MSTeams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feltültött</w:t>
            </w:r>
            <w:proofErr w:type="spellEnd"/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anyagok</w:t>
            </w:r>
          </w:p>
        </w:tc>
      </w:tr>
      <w:tr w:rsidR="003E6FF6" w:rsidRPr="003C173D" w14:paraId="4E5C4FB8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65EE0D0" w14:textId="66CFDDBD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Összefoglaló</w:t>
            </w:r>
          </w:p>
        </w:tc>
        <w:tc>
          <w:tcPr>
            <w:tcW w:w="3543" w:type="dxa"/>
            <w:vAlign w:val="center"/>
          </w:tcPr>
          <w:p w14:paraId="30E37CA1" w14:textId="3C90558E" w:rsidR="003E6FF6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Megbeszélés</w:t>
            </w:r>
          </w:p>
        </w:tc>
        <w:tc>
          <w:tcPr>
            <w:tcW w:w="3261" w:type="dxa"/>
            <w:vAlign w:val="center"/>
          </w:tcPr>
          <w:p w14:paraId="22310A13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E6FF6" w:rsidRPr="003C173D" w14:paraId="3DE63A8E" w14:textId="77777777" w:rsidTr="003E6FF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3945DFC" w14:textId="77777777" w:rsidR="003E6FF6" w:rsidRPr="003C173D" w:rsidRDefault="003E6FF6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</w:tbl>
    <w:p w14:paraId="65CC45BE" w14:textId="77777777" w:rsidR="0084063D" w:rsidRPr="003C173D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4DF6DE1" w14:textId="77777777" w:rsidR="00CF2C25" w:rsidRPr="003C173D" w:rsidRDefault="00CF2C25" w:rsidP="00CF2C25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 w:rsidRPr="003C173D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5"/>
      </w:tblGrid>
      <w:tr w:rsidR="00CF2C25" w:rsidRPr="003C173D" w14:paraId="392FC4E8" w14:textId="77777777" w:rsidTr="00175B90">
        <w:trPr>
          <w:trHeight w:val="779"/>
        </w:trPr>
        <w:tc>
          <w:tcPr>
            <w:tcW w:w="10475" w:type="dxa"/>
          </w:tcPr>
          <w:p w14:paraId="4A8727F4" w14:textId="77777777" w:rsidR="00CF2C25" w:rsidRPr="003C173D" w:rsidRDefault="00CF2C25" w:rsidP="00175B90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Az oktatási módszerek alapját a kortárs nemzetközi és magyar színházi historiográfiai kutatások eredményei adják</w:t>
            </w:r>
          </w:p>
          <w:p w14:paraId="3E14A5F7" w14:textId="77777777" w:rsidR="00CF2C25" w:rsidRPr="003C173D" w:rsidRDefault="00CF2C25" w:rsidP="00175B90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tantárgy tartalma megfelel a hazai munkaerőpiac elvárásainak</w:t>
            </w:r>
          </w:p>
        </w:tc>
      </w:tr>
    </w:tbl>
    <w:p w14:paraId="7E83A67A" w14:textId="77777777" w:rsidR="00CF2C25" w:rsidRPr="003C173D" w:rsidRDefault="00CF2C25" w:rsidP="00CF2C25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CF2C25" w:rsidRPr="003C173D" w14:paraId="145D13B1" w14:textId="77777777" w:rsidTr="00175B90">
        <w:trPr>
          <w:trHeight w:val="284"/>
        </w:trPr>
        <w:tc>
          <w:tcPr>
            <w:tcW w:w="1985" w:type="dxa"/>
            <w:vAlign w:val="center"/>
          </w:tcPr>
          <w:p w14:paraId="1B9695A0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7AF6E5FA" w14:textId="77777777" w:rsidR="00CF2C25" w:rsidRPr="003C173D" w:rsidRDefault="00CF2C25" w:rsidP="00175B9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6CE19344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24DB83D4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CF2C25" w:rsidRPr="003C173D" w14:paraId="267FF434" w14:textId="77777777" w:rsidTr="00175B90">
        <w:trPr>
          <w:trHeight w:val="284"/>
        </w:trPr>
        <w:tc>
          <w:tcPr>
            <w:tcW w:w="1985" w:type="dxa"/>
            <w:vMerge w:val="restart"/>
            <w:vAlign w:val="center"/>
          </w:tcPr>
          <w:p w14:paraId="51C91F34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vAlign w:val="center"/>
          </w:tcPr>
          <w:p w14:paraId="2BBEE6AF" w14:textId="77777777" w:rsidR="00CF2C25" w:rsidRPr="003C173D" w:rsidRDefault="00CF2C25" w:rsidP="00175B90">
            <w:pPr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Az előadás anyagának és bibliográfiájának ismerete  </w:t>
            </w:r>
          </w:p>
          <w:p w14:paraId="55A4846A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378C33B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Írásbeli felmérő</w:t>
            </w:r>
          </w:p>
        </w:tc>
        <w:tc>
          <w:tcPr>
            <w:tcW w:w="2978" w:type="dxa"/>
            <w:vAlign w:val="center"/>
          </w:tcPr>
          <w:p w14:paraId="6AE67769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/>
                <w:sz w:val="20"/>
                <w:szCs w:val="20"/>
                <w:lang w:val="hu-HU"/>
              </w:rPr>
              <w:t>50%</w:t>
            </w:r>
          </w:p>
        </w:tc>
      </w:tr>
      <w:tr w:rsidR="00CF2C25" w:rsidRPr="003C173D" w14:paraId="58D12BD9" w14:textId="77777777" w:rsidTr="00175B90">
        <w:trPr>
          <w:trHeight w:val="284"/>
        </w:trPr>
        <w:tc>
          <w:tcPr>
            <w:tcW w:w="1985" w:type="dxa"/>
            <w:vMerge/>
            <w:vAlign w:val="center"/>
          </w:tcPr>
          <w:p w14:paraId="15C82883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3AC6F737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7E06D9B6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67DB0810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CF2C25" w:rsidRPr="003C173D" w14:paraId="362FF25F" w14:textId="77777777" w:rsidTr="00175B90">
        <w:trPr>
          <w:trHeight w:val="284"/>
        </w:trPr>
        <w:tc>
          <w:tcPr>
            <w:tcW w:w="1985" w:type="dxa"/>
            <w:vMerge w:val="restart"/>
            <w:vAlign w:val="center"/>
          </w:tcPr>
          <w:p w14:paraId="6B8BFC18" w14:textId="77777777" w:rsidR="00CF2C25" w:rsidRPr="003C173D" w:rsidRDefault="00CF2C25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745323DF" w14:textId="77777777" w:rsidR="00CF2C25" w:rsidRPr="003C173D" w:rsidRDefault="00CF2C25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3494054B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bookmarkStart w:id="1" w:name="_Hlk197186752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 szemináriumi olvasmányok ismerete, csoportos projekt bemutatása</w:t>
            </w:r>
            <w:r w:rsidRPr="003C173D">
              <w:rPr>
                <w:rStyle w:val="Lbjegyzet-hivatkozs"/>
                <w:rFonts w:ascii="Cambria" w:hAnsi="Cambria"/>
                <w:sz w:val="20"/>
                <w:szCs w:val="20"/>
                <w:lang w:val="hu-HU"/>
              </w:rPr>
              <w:footnoteReference w:id="1"/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és a szemeszter végén dolgozat leadása (min.  12.000 karakter</w:t>
            </w:r>
            <w:bookmarkEnd w:id="1"/>
          </w:p>
        </w:tc>
        <w:tc>
          <w:tcPr>
            <w:tcW w:w="2692" w:type="dxa"/>
            <w:vAlign w:val="center"/>
          </w:tcPr>
          <w:p w14:paraId="2D9BDBA6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Egyéni és csoportos kiértékelés</w:t>
            </w:r>
          </w:p>
          <w:p w14:paraId="4F463B22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(utolsó szeminárium</w:t>
            </w:r>
          </w:p>
        </w:tc>
        <w:tc>
          <w:tcPr>
            <w:tcW w:w="2978" w:type="dxa"/>
            <w:vAlign w:val="center"/>
          </w:tcPr>
          <w:p w14:paraId="54575A4C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/>
                <w:sz w:val="20"/>
                <w:szCs w:val="20"/>
                <w:lang w:val="hu-HU"/>
              </w:rPr>
              <w:t>40</w:t>
            </w:r>
            <w:bookmarkStart w:id="3" w:name="_Hlk197186510"/>
            <w:r w:rsidRPr="003C173D">
              <w:rPr>
                <w:rFonts w:ascii="Cambria" w:hAnsi="Cambria"/>
                <w:b/>
                <w:sz w:val="20"/>
                <w:szCs w:val="20"/>
                <w:lang w:val="hu-HU"/>
              </w:rPr>
              <w:t>%</w:t>
            </w:r>
            <w:bookmarkEnd w:id="3"/>
          </w:p>
        </w:tc>
      </w:tr>
      <w:tr w:rsidR="00CF2C25" w:rsidRPr="003C173D" w14:paraId="365627B1" w14:textId="77777777" w:rsidTr="00175B90">
        <w:trPr>
          <w:trHeight w:val="284"/>
        </w:trPr>
        <w:tc>
          <w:tcPr>
            <w:tcW w:w="1985" w:type="dxa"/>
            <w:vMerge/>
            <w:vAlign w:val="center"/>
          </w:tcPr>
          <w:p w14:paraId="6871FB67" w14:textId="77777777" w:rsidR="00CF2C25" w:rsidRPr="003C173D" w:rsidRDefault="00CF2C25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77C696E6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Szemináriumon való aktív jelenlét</w:t>
            </w:r>
          </w:p>
        </w:tc>
        <w:tc>
          <w:tcPr>
            <w:tcW w:w="2692" w:type="dxa"/>
            <w:vAlign w:val="center"/>
          </w:tcPr>
          <w:p w14:paraId="1897F8C2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192EE00E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/>
                <w:sz w:val="20"/>
                <w:szCs w:val="20"/>
                <w:lang w:val="hu-HU"/>
              </w:rPr>
              <w:t>10%</w:t>
            </w:r>
          </w:p>
        </w:tc>
      </w:tr>
      <w:tr w:rsidR="00CF2C25" w:rsidRPr="003C173D" w14:paraId="2DF2F70B" w14:textId="77777777" w:rsidTr="00175B90">
        <w:trPr>
          <w:trHeight w:val="284"/>
        </w:trPr>
        <w:tc>
          <w:tcPr>
            <w:tcW w:w="10492" w:type="dxa"/>
            <w:gridSpan w:val="4"/>
            <w:vAlign w:val="center"/>
          </w:tcPr>
          <w:p w14:paraId="223D8A65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CF2C25" w:rsidRPr="003C173D" w14:paraId="2C08AC17" w14:textId="77777777" w:rsidTr="00175B90">
        <w:trPr>
          <w:trHeight w:val="1252"/>
        </w:trPr>
        <w:tc>
          <w:tcPr>
            <w:tcW w:w="10492" w:type="dxa"/>
            <w:gridSpan w:val="4"/>
          </w:tcPr>
          <w:p w14:paraId="5CFC3D3B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53C5F146" w14:textId="77777777" w:rsidR="00CF2C25" w:rsidRPr="003C173D" w:rsidRDefault="00CF2C25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Az egyes témák ismerete a konkrét események, személyek, jelenségek felidézésével, apró részletek nélkül </w:t>
            </w:r>
          </w:p>
          <w:p w14:paraId="6BC5F965" w14:textId="77777777" w:rsidR="00CF2C25" w:rsidRPr="003C173D" w:rsidRDefault="00CF2C25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 bibliográfiai tételek legalább felének ismerete, min.3-3 tanulmány kijegyzetelése</w:t>
            </w:r>
          </w:p>
          <w:p w14:paraId="24FD9845" w14:textId="77777777" w:rsidR="00CF2C25" w:rsidRPr="003C173D" w:rsidRDefault="00CF2C25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Szeminárium esetében: vitaindító megtartása, házidolgozat benyújtása, illetve az összes téma alapszintű ismerete, min.4-4 szemináriumi olvasmány kijegyzetelése</w:t>
            </w:r>
          </w:p>
          <w:p w14:paraId="2FC75D38" w14:textId="77777777" w:rsidR="00CF2C25" w:rsidRPr="003C173D" w:rsidRDefault="00CF2C25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projektben való részvétel</w:t>
            </w:r>
          </w:p>
          <w:p w14:paraId="0E4FF222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4C51839" w14:textId="77777777" w:rsidR="00E82100" w:rsidRPr="003C173D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C173D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C173D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C173D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C173D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C173D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C173D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C173D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C173D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C173D">
        <w:rPr>
          <w:rStyle w:val="Lbjegyzet-hivatkozs"/>
          <w:rFonts w:ascii="Cambria" w:hAnsi="Cambria" w:cs="Times New Roman"/>
          <w:bCs/>
          <w:sz w:val="20"/>
          <w:szCs w:val="20"/>
          <w:lang w:val="hu-HU"/>
        </w:rPr>
        <w:footnoteReference w:id="2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3C173D" w14:paraId="11B37CCE" w14:textId="77777777" w:rsidTr="00CF2C25">
        <w:trPr>
          <w:trHeight w:val="1037"/>
        </w:trPr>
        <w:tc>
          <w:tcPr>
            <w:tcW w:w="1165" w:type="dxa"/>
            <w:vAlign w:val="center"/>
          </w:tcPr>
          <w:p w14:paraId="029BE597" w14:textId="23CF9907" w:rsidR="00CB66F3" w:rsidRPr="003C173D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5741C871" w14:textId="6E2E5923" w:rsidR="00CB66F3" w:rsidRPr="003C173D" w:rsidRDefault="00CF2C25" w:rsidP="00E703A6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B598A17" wp14:editId="251368A7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CA3B07" w14:textId="77777777" w:rsidR="006A3DD3" w:rsidRPr="003C173D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C173D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C173D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C173D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C173D" w:rsidRDefault="00EF2302" w:rsidP="00E82100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 xml:space="preserve">Kitöltés </w:t>
            </w:r>
            <w:r w:rsidR="00925BD0" w:rsidRPr="003C173D">
              <w:rPr>
                <w:rFonts w:ascii="Cambria" w:hAnsi="Cambria"/>
                <w:lang w:val="hu-HU"/>
              </w:rPr>
              <w:t>időpontja</w:t>
            </w:r>
            <w:r w:rsidR="009F12E2" w:rsidRPr="003C173D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C173D" w:rsidRDefault="00E82100" w:rsidP="00E82100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C173D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C173D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C173D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E</w:t>
            </w:r>
            <w:r w:rsidR="00A9604D" w:rsidRPr="003C173D">
              <w:rPr>
                <w:rFonts w:ascii="Cambria" w:hAnsi="Cambria"/>
                <w:lang w:val="hu-HU"/>
              </w:rPr>
              <w:t>lőadás felelőse</w:t>
            </w:r>
            <w:r w:rsidR="009F12E2" w:rsidRPr="003C173D">
              <w:rPr>
                <w:rFonts w:ascii="Cambria" w:hAnsi="Cambria"/>
                <w:lang w:val="hu-HU"/>
              </w:rPr>
              <w:t>:</w:t>
            </w:r>
          </w:p>
          <w:p w14:paraId="0F5C8287" w14:textId="7401EC8E" w:rsidR="00E82100" w:rsidRPr="003C173D" w:rsidRDefault="00830D8E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proofErr w:type="spellStart"/>
            <w:r>
              <w:rPr>
                <w:rFonts w:ascii="Cambria" w:hAnsi="Cambria"/>
                <w:lang w:val="hu-HU"/>
              </w:rPr>
              <w:t>Conf</w:t>
            </w:r>
            <w:proofErr w:type="spellEnd"/>
            <w:r>
              <w:rPr>
                <w:rFonts w:ascii="Cambria" w:hAnsi="Cambria"/>
                <w:lang w:val="hu-HU"/>
              </w:rPr>
              <w:t xml:space="preserve">. </w:t>
            </w:r>
            <w:proofErr w:type="spellStart"/>
            <w:r>
              <w:rPr>
                <w:rFonts w:ascii="Cambria" w:hAnsi="Cambria"/>
                <w:lang w:val="hu-HU"/>
              </w:rPr>
              <w:t>univ</w:t>
            </w:r>
            <w:proofErr w:type="spellEnd"/>
            <w:r>
              <w:rPr>
                <w:rFonts w:ascii="Cambria" w:hAnsi="Cambria"/>
                <w:lang w:val="hu-HU"/>
              </w:rPr>
              <w:t>. dr. Bartha Katalin Ágnes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C173D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Szeminárium felelőse</w:t>
            </w:r>
            <w:r w:rsidR="009F12E2" w:rsidRPr="003C173D">
              <w:rPr>
                <w:rFonts w:ascii="Cambria" w:hAnsi="Cambria"/>
                <w:lang w:val="hu-HU"/>
              </w:rPr>
              <w:t>:</w:t>
            </w:r>
          </w:p>
          <w:p w14:paraId="34043C9C" w14:textId="2F0BC4E3" w:rsidR="00E82100" w:rsidRPr="003C173D" w:rsidRDefault="00830D8E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proofErr w:type="spellStart"/>
            <w:r>
              <w:rPr>
                <w:rFonts w:ascii="Cambria" w:hAnsi="Cambria"/>
                <w:lang w:val="hu-HU"/>
              </w:rPr>
              <w:t>Conf</w:t>
            </w:r>
            <w:proofErr w:type="spellEnd"/>
            <w:r>
              <w:rPr>
                <w:rFonts w:ascii="Cambria" w:hAnsi="Cambria"/>
                <w:lang w:val="hu-HU"/>
              </w:rPr>
              <w:t xml:space="preserve">. </w:t>
            </w:r>
            <w:proofErr w:type="spellStart"/>
            <w:r>
              <w:rPr>
                <w:rFonts w:ascii="Cambria" w:hAnsi="Cambria"/>
                <w:lang w:val="hu-HU"/>
              </w:rPr>
              <w:t>univ</w:t>
            </w:r>
            <w:proofErr w:type="spellEnd"/>
            <w:r>
              <w:rPr>
                <w:rFonts w:ascii="Cambria" w:hAnsi="Cambria"/>
                <w:lang w:val="hu-HU"/>
              </w:rPr>
              <w:t>. dr. Bartha Katalin Ágnes</w:t>
            </w:r>
          </w:p>
        </w:tc>
      </w:tr>
      <w:tr w:rsidR="006B6ABF" w:rsidRPr="003C173D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C173D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73D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73D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C173D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C173D" w:rsidRDefault="0054636C" w:rsidP="00E82100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C173D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C173D" w:rsidRDefault="00E82100" w:rsidP="00E82100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C173D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Intézetigazgató</w:t>
            </w:r>
            <w:r w:rsidR="009F12E2" w:rsidRPr="003C173D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C173D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3C173D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sectPr w:rsidR="000B6EB1" w:rsidRPr="003C173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9E46F" w14:textId="77777777" w:rsidR="00C8144A" w:rsidRDefault="00C8144A" w:rsidP="00D12BC3">
      <w:pPr>
        <w:spacing w:after="0" w:line="240" w:lineRule="auto"/>
      </w:pPr>
      <w:r>
        <w:separator/>
      </w:r>
    </w:p>
  </w:endnote>
  <w:endnote w:type="continuationSeparator" w:id="0">
    <w:p w14:paraId="60B0E896" w14:textId="77777777" w:rsidR="00C8144A" w:rsidRDefault="00C8144A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29E0" w14:textId="77777777" w:rsidR="00C8144A" w:rsidRDefault="00C8144A" w:rsidP="00D12BC3">
      <w:pPr>
        <w:spacing w:after="0" w:line="240" w:lineRule="auto"/>
      </w:pPr>
      <w:r>
        <w:separator/>
      </w:r>
    </w:p>
  </w:footnote>
  <w:footnote w:type="continuationSeparator" w:id="0">
    <w:p w14:paraId="6A4123F5" w14:textId="77777777" w:rsidR="00C8144A" w:rsidRDefault="00C8144A" w:rsidP="00D12BC3">
      <w:pPr>
        <w:spacing w:after="0" w:line="240" w:lineRule="auto"/>
      </w:pPr>
      <w:r>
        <w:continuationSeparator/>
      </w:r>
    </w:p>
  </w:footnote>
  <w:footnote w:id="1">
    <w:p w14:paraId="63BEA87F" w14:textId="540832CC" w:rsidR="00CF2C25" w:rsidRPr="00CF2C25" w:rsidRDefault="00CF2C25" w:rsidP="00CF2C25">
      <w:pPr>
        <w:pStyle w:val="Lbjegyzetszveg"/>
        <w:rPr>
          <w:rFonts w:ascii="Cambria" w:hAnsi="Cambria"/>
          <w:lang w:val="hu-HU"/>
        </w:rPr>
      </w:pPr>
      <w:r w:rsidRPr="00CF2C25">
        <w:rPr>
          <w:rStyle w:val="Lbjegyzet-hivatkozs"/>
          <w:rFonts w:ascii="Cambria" w:hAnsi="Cambria"/>
        </w:rPr>
        <w:footnoteRef/>
      </w:r>
      <w:r w:rsidRPr="00CF2C25">
        <w:rPr>
          <w:rFonts w:ascii="Cambria" w:hAnsi="Cambria"/>
        </w:rPr>
        <w:t xml:space="preserve"> </w:t>
      </w:r>
      <w:bookmarkStart w:id="2" w:name="_Hlk197186606"/>
      <w:r w:rsidRPr="00CF2C25">
        <w:rPr>
          <w:rFonts w:ascii="Cambria" w:hAnsi="Cambria"/>
          <w:lang w:val="en-US"/>
        </w:rPr>
        <w:t xml:space="preserve">A </w:t>
      </w:r>
      <w:proofErr w:type="spellStart"/>
      <w:r w:rsidRPr="00CF2C25">
        <w:rPr>
          <w:rFonts w:ascii="Cambria" w:hAnsi="Cambria"/>
          <w:lang w:val="en-US"/>
        </w:rPr>
        <w:t>színháztörténet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bármely</w:t>
      </w:r>
      <w:proofErr w:type="spellEnd"/>
      <w:r w:rsidRPr="00CF2C25">
        <w:rPr>
          <w:rFonts w:ascii="Cambria" w:hAnsi="Cambria"/>
          <w:lang w:val="en-US"/>
        </w:rPr>
        <w:t xml:space="preserve"> a </w:t>
      </w:r>
      <w:proofErr w:type="spellStart"/>
      <w:r w:rsidRPr="00CF2C25">
        <w:rPr>
          <w:rFonts w:ascii="Cambria" w:hAnsi="Cambria"/>
          <w:lang w:val="en-US"/>
        </w:rPr>
        <w:t>hallgatók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számára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érdekes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aspektusával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foglalkozó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prezentáció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előadása</w:t>
      </w:r>
      <w:proofErr w:type="spellEnd"/>
      <w:r w:rsidRPr="00CF2C25">
        <w:rPr>
          <w:rFonts w:ascii="Cambria" w:hAnsi="Cambria"/>
          <w:lang w:val="en-US"/>
        </w:rPr>
        <w:t xml:space="preserve">. </w:t>
      </w:r>
      <w:proofErr w:type="spellStart"/>
      <w:r w:rsidRPr="00CF2C25">
        <w:rPr>
          <w:rFonts w:ascii="Cambria" w:hAnsi="Cambria"/>
          <w:lang w:val="en-US"/>
        </w:rPr>
        <w:t>Választható</w:t>
      </w:r>
      <w:proofErr w:type="spellEnd"/>
      <w:r w:rsidRPr="00CF2C25">
        <w:rPr>
          <w:rFonts w:ascii="Cambria" w:hAnsi="Cambria"/>
          <w:lang w:val="en-US"/>
        </w:rPr>
        <w:t xml:space="preserve"> pl.  </w:t>
      </w:r>
      <w:proofErr w:type="spellStart"/>
      <w:r w:rsidRPr="00CF2C25">
        <w:rPr>
          <w:rFonts w:ascii="Cambria" w:hAnsi="Cambria"/>
          <w:lang w:val="en-US"/>
        </w:rPr>
        <w:t>egy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színdarab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rövid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jelenetének</w:t>
      </w:r>
      <w:proofErr w:type="spellEnd"/>
      <w:r w:rsidRPr="00CF2C25">
        <w:rPr>
          <w:rFonts w:ascii="Cambria" w:hAnsi="Cambria"/>
          <w:lang w:val="en-US"/>
        </w:rPr>
        <w:t xml:space="preserve"> a </w:t>
      </w:r>
      <w:proofErr w:type="spellStart"/>
      <w:r w:rsidRPr="00CF2C25">
        <w:rPr>
          <w:rFonts w:ascii="Cambria" w:hAnsi="Cambria"/>
          <w:lang w:val="en-US"/>
        </w:rPr>
        <w:t>bemutatása</w:t>
      </w:r>
      <w:proofErr w:type="spellEnd"/>
      <w:r w:rsidRPr="00CF2C25">
        <w:rPr>
          <w:rFonts w:ascii="Cambria" w:hAnsi="Cambria"/>
          <w:lang w:val="en-US"/>
        </w:rPr>
        <w:t xml:space="preserve">, </w:t>
      </w:r>
      <w:proofErr w:type="spellStart"/>
      <w:r w:rsidRPr="00CF2C25">
        <w:rPr>
          <w:rFonts w:ascii="Cambria" w:hAnsi="Cambria"/>
          <w:lang w:val="en-US"/>
        </w:rPr>
        <w:t>amely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bizonyítottan</w:t>
      </w:r>
      <w:proofErr w:type="spellEnd"/>
      <w:r w:rsidRPr="00CF2C25">
        <w:rPr>
          <w:rFonts w:ascii="Cambria" w:hAnsi="Cambria"/>
          <w:lang w:val="en-US"/>
        </w:rPr>
        <w:t xml:space="preserve"> a </w:t>
      </w:r>
      <w:proofErr w:type="spellStart"/>
      <w:r w:rsidRPr="00CF2C25">
        <w:rPr>
          <w:rFonts w:ascii="Cambria" w:hAnsi="Cambria"/>
          <w:lang w:val="en-US"/>
        </w:rPr>
        <w:t>történeti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játékstílusokat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illető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kutatásnak</w:t>
      </w:r>
      <w:proofErr w:type="spellEnd"/>
      <w:r w:rsidRPr="00CF2C25">
        <w:rPr>
          <w:rFonts w:ascii="Cambria" w:hAnsi="Cambria"/>
          <w:lang w:val="en-US"/>
        </w:rPr>
        <w:t xml:space="preserve"> ill. -</w:t>
      </w:r>
      <w:proofErr w:type="spellStart"/>
      <w:r w:rsidRPr="00CF2C25">
        <w:rPr>
          <w:rFonts w:ascii="Cambria" w:hAnsi="Cambria"/>
          <w:lang w:val="en-US"/>
        </w:rPr>
        <w:t>tanulmányozásnak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eredménye</w:t>
      </w:r>
      <w:proofErr w:type="spellEnd"/>
      <w:r w:rsidRPr="00CF2C25">
        <w:rPr>
          <w:rFonts w:ascii="Cambria" w:hAnsi="Cambria"/>
          <w:lang w:val="en-US"/>
        </w:rPr>
        <w:t xml:space="preserve">. Lehet </w:t>
      </w:r>
      <w:proofErr w:type="spellStart"/>
      <w:r w:rsidRPr="00CF2C25">
        <w:rPr>
          <w:rFonts w:ascii="Cambria" w:hAnsi="Cambria"/>
          <w:lang w:val="en-US"/>
        </w:rPr>
        <w:t>kiállítás-rendezés</w:t>
      </w:r>
      <w:proofErr w:type="spellEnd"/>
      <w:r w:rsidRPr="00CF2C25">
        <w:rPr>
          <w:rFonts w:ascii="Cambria" w:hAnsi="Cambria"/>
          <w:lang w:val="en-US"/>
        </w:rPr>
        <w:t xml:space="preserve"> is, </w:t>
      </w:r>
      <w:proofErr w:type="spellStart"/>
      <w:r w:rsidRPr="00CF2C25">
        <w:rPr>
          <w:rFonts w:ascii="Cambria" w:hAnsi="Cambria"/>
          <w:lang w:val="en-US"/>
        </w:rPr>
        <w:t>vagy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tudományos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előadás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egy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adott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témában</w:t>
      </w:r>
      <w:proofErr w:type="spellEnd"/>
      <w:r w:rsidRPr="00CF2C25">
        <w:rPr>
          <w:rFonts w:ascii="Cambria" w:hAnsi="Cambria"/>
          <w:lang w:val="en-US"/>
        </w:rPr>
        <w:t>. (</w:t>
      </w:r>
      <w:proofErr w:type="spellStart"/>
      <w:r w:rsidRPr="00CF2C25">
        <w:rPr>
          <w:rFonts w:ascii="Cambria" w:hAnsi="Cambria"/>
          <w:lang w:val="en-US"/>
        </w:rPr>
        <w:t>Mindezek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historiográfiai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elvek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és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módszerek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iránti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érzékenység</w:t>
      </w:r>
      <w:proofErr w:type="spellEnd"/>
      <w:r w:rsidRPr="00CF2C25">
        <w:rPr>
          <w:rFonts w:ascii="Cambria" w:hAnsi="Cambria"/>
          <w:lang w:val="en-US"/>
        </w:rPr>
        <w:t xml:space="preserve">, </w:t>
      </w:r>
      <w:proofErr w:type="spellStart"/>
      <w:r w:rsidRPr="00CF2C25">
        <w:rPr>
          <w:rFonts w:ascii="Cambria" w:hAnsi="Cambria"/>
          <w:lang w:val="en-US"/>
        </w:rPr>
        <w:t>his</w:t>
      </w:r>
      <w:r>
        <w:rPr>
          <w:rFonts w:ascii="Cambria" w:hAnsi="Cambria"/>
          <w:lang w:val="en-US"/>
        </w:rPr>
        <w:t>t</w:t>
      </w:r>
      <w:r w:rsidRPr="00CF2C25">
        <w:rPr>
          <w:rFonts w:ascii="Cambria" w:hAnsi="Cambria"/>
          <w:lang w:val="en-US"/>
        </w:rPr>
        <w:t>orográfiai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ismeret</w:t>
      </w:r>
      <w:proofErr w:type="spellEnd"/>
      <w:r w:rsidRPr="00CF2C25">
        <w:rPr>
          <w:rFonts w:ascii="Cambria" w:hAnsi="Cambria"/>
          <w:lang w:val="en-US"/>
        </w:rPr>
        <w:t xml:space="preserve"> </w:t>
      </w:r>
      <w:proofErr w:type="spellStart"/>
      <w:r w:rsidRPr="00CF2C25">
        <w:rPr>
          <w:rFonts w:ascii="Cambria" w:hAnsi="Cambria"/>
          <w:lang w:val="en-US"/>
        </w:rPr>
        <w:t>bizonyításával</w:t>
      </w:r>
      <w:proofErr w:type="spellEnd"/>
      <w:r w:rsidRPr="00CF2C25">
        <w:rPr>
          <w:rFonts w:ascii="Cambria" w:hAnsi="Cambria"/>
          <w:lang w:val="en-US"/>
        </w:rPr>
        <w:t>)</w:t>
      </w:r>
      <w:bookmarkEnd w:id="2"/>
    </w:p>
  </w:footnote>
  <w:footnote w:id="2">
    <w:p w14:paraId="3806BD12" w14:textId="44D85BEA" w:rsidR="00C3571C" w:rsidRPr="00CF2C25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CF2C25">
        <w:rPr>
          <w:rStyle w:val="Lbjegyzet-hivatkozs"/>
          <w:rFonts w:ascii="Cambria" w:hAnsi="Cambria"/>
          <w:lang w:val="hu-HU"/>
        </w:rPr>
        <w:footnoteRef/>
      </w:r>
      <w:r w:rsidRPr="00CF2C25">
        <w:rPr>
          <w:rFonts w:ascii="Cambria" w:hAnsi="Cambria"/>
          <w:lang w:val="hu-HU"/>
        </w:rPr>
        <w:t xml:space="preserve"> </w:t>
      </w:r>
      <w:r w:rsidR="006067C6" w:rsidRPr="00CF2C25">
        <w:rPr>
          <w:rFonts w:ascii="Cambria" w:hAnsi="Cambria"/>
          <w:lang w:val="hu-HU"/>
        </w:rPr>
        <w:t>Csak azokat a</w:t>
      </w:r>
      <w:r w:rsidR="00925BD0" w:rsidRPr="00CF2C25">
        <w:rPr>
          <w:rFonts w:ascii="Cambria" w:hAnsi="Cambria"/>
          <w:lang w:val="hu-HU"/>
        </w:rPr>
        <w:t>z</w:t>
      </w:r>
      <w:r w:rsidR="006067C6" w:rsidRPr="00CF2C25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CF2C25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CF2C25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CF2C25">
        <w:rPr>
          <w:rFonts w:ascii="Cambria" w:hAnsi="Cambria"/>
          <w:lang w:val="hu-HU"/>
        </w:rPr>
        <w:t>e</w:t>
      </w:r>
      <w:r w:rsidR="006067C6" w:rsidRPr="00CF2C25">
        <w:rPr>
          <w:rFonts w:ascii="Cambria" w:hAnsi="Cambria"/>
          <w:lang w:val="hu-HU"/>
        </w:rPr>
        <w:t>t, és írja rá, hogy „</w:t>
      </w:r>
      <w:r w:rsidR="006067C6" w:rsidRPr="00CF2C25">
        <w:rPr>
          <w:rFonts w:ascii="Cambria" w:hAnsi="Cambria"/>
          <w:i/>
          <w:iCs/>
          <w:lang w:val="hu-HU"/>
        </w:rPr>
        <w:t>Nem alkalmazható</w:t>
      </w:r>
      <w:r w:rsidR="006067C6" w:rsidRPr="00CF2C25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C5AE6"/>
    <w:multiLevelType w:val="hybridMultilevel"/>
    <w:tmpl w:val="2548A7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E494A"/>
    <w:multiLevelType w:val="multilevel"/>
    <w:tmpl w:val="CEA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3"/>
  </w:num>
  <w:num w:numId="4" w16cid:durableId="1498227276">
    <w:abstractNumId w:val="5"/>
  </w:num>
  <w:num w:numId="5" w16cid:durableId="925501657">
    <w:abstractNumId w:val="4"/>
  </w:num>
  <w:num w:numId="6" w16cid:durableId="457333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82E8A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73D"/>
    <w:rsid w:val="003C197C"/>
    <w:rsid w:val="003D7F8A"/>
    <w:rsid w:val="003E6FF6"/>
    <w:rsid w:val="003F481E"/>
    <w:rsid w:val="003F659E"/>
    <w:rsid w:val="00405204"/>
    <w:rsid w:val="00414998"/>
    <w:rsid w:val="0042330E"/>
    <w:rsid w:val="0044010C"/>
    <w:rsid w:val="00443030"/>
    <w:rsid w:val="00443956"/>
    <w:rsid w:val="0044448F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A6C1B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26B98"/>
    <w:rsid w:val="00632190"/>
    <w:rsid w:val="00661AF8"/>
    <w:rsid w:val="006663C5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0D8E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2C3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1879"/>
    <w:rsid w:val="009F6D96"/>
    <w:rsid w:val="00A01E80"/>
    <w:rsid w:val="00A23D3E"/>
    <w:rsid w:val="00A24211"/>
    <w:rsid w:val="00A41A5B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47070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2303"/>
    <w:rsid w:val="00C3571C"/>
    <w:rsid w:val="00C40174"/>
    <w:rsid w:val="00C76710"/>
    <w:rsid w:val="00C81073"/>
    <w:rsid w:val="00C8144A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CF2C25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  <w:rsid w:val="07BA3DF2"/>
    <w:rsid w:val="081E5689"/>
    <w:rsid w:val="10FCAEC6"/>
    <w:rsid w:val="21B9CA08"/>
    <w:rsid w:val="29758C81"/>
    <w:rsid w:val="30F870AA"/>
    <w:rsid w:val="44167B8E"/>
    <w:rsid w:val="5257CF45"/>
    <w:rsid w:val="567A959F"/>
    <w:rsid w:val="5ED44360"/>
    <w:rsid w:val="6066C25E"/>
    <w:rsid w:val="66AD2D00"/>
    <w:rsid w:val="7E4C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customStyle="1" w:styleId="st">
    <w:name w:val="st"/>
    <w:basedOn w:val="Bekezdsalapbettpusa"/>
    <w:rsid w:val="00626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mek.niif.hu/07200/07297/pdf/dramaturg1.pdf" TargetMode="External"/><Relationship Id="rId18" Type="http://schemas.openxmlformats.org/officeDocument/2006/relationships/hyperlink" Target="https://library.hungaricana.hu/hu/view/SZAK_SZIN_Sztsz_35/?pg=6&amp;layout=s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.png"/><Relationship Id="rId7" Type="http://schemas.openxmlformats.org/officeDocument/2006/relationships/settings" Target="settings.xml"/><Relationship Id="rId12" Type="http://schemas.openxmlformats.org/officeDocument/2006/relationships/hyperlink" Target="https://mek.oszk.hu/08700/08756/html/" TargetMode="External"/><Relationship Id="rId17" Type="http://schemas.openxmlformats.org/officeDocument/2006/relationships/hyperlink" Target="https://library.hungaricana.hu/hu/view/SZAK_SZIN_Szk_uj_17/?pg=0&amp;layout=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mtdaportal.extra.hu/books/szentgyorgyi_istvan_emlekeim_Optimized.pdf" TargetMode="External"/><Relationship Id="rId20" Type="http://schemas.openxmlformats.org/officeDocument/2006/relationships/hyperlink" Target="http://mek.oszk.hu/00400/00462/00462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k.oszk.hu/02000/02065/html/2kotet/index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mek.oszk.hu/05600/05688/05688.ht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epa.oszk.hu/02500/02518/00048/pdf/EPA02518_irodalomtortenet_1923_01-02_32-37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kozvilagitas.blogspot.com/2016/06/szerdahelyi-kalman-fenykepalbuma-2015.html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A03637-3DDE-4B0A-AA1C-8D2CE4287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2424</Words>
  <Characters>16727</Characters>
  <Application>Microsoft Office Word</Application>
  <DocSecurity>0</DocSecurity>
  <Lines>139</Lines>
  <Paragraphs>38</Paragraphs>
  <ScaleCrop>false</ScaleCrop>
  <Company/>
  <LinksUpToDate>false</LinksUpToDate>
  <CharactersWithSpaces>19113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9</cp:revision>
  <dcterms:created xsi:type="dcterms:W3CDTF">2025-05-03T15:13:00Z</dcterms:created>
  <dcterms:modified xsi:type="dcterms:W3CDTF">2026-06-06T08:18:00Z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